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3DDE2" w14:textId="77777777" w:rsidR="00DE3327" w:rsidRPr="00DE3327" w:rsidRDefault="00DE3327" w:rsidP="00DE3327">
      <w:pPr>
        <w:spacing w:before="1440"/>
        <w:jc w:val="center"/>
        <w:rPr>
          <w:rFonts w:ascii="Arial" w:hAnsi="Arial" w:cs="Arial"/>
          <w:b/>
          <w:bCs/>
          <w:sz w:val="32"/>
          <w:szCs w:val="32"/>
        </w:rPr>
      </w:pPr>
      <w:bookmarkStart w:id="0" w:name="_Toc57731176"/>
      <w:r w:rsidRPr="00DE3327">
        <w:rPr>
          <w:rFonts w:ascii="Arial" w:hAnsi="Arial" w:cs="Arial"/>
          <w:b/>
          <w:bCs/>
          <w:sz w:val="32"/>
          <w:szCs w:val="32"/>
        </w:rPr>
        <w:t>Prestations de traitement du courrier, des activités de coursiers et des navettes pour la Bibliothèque nationale de France</w:t>
      </w:r>
    </w:p>
    <w:p w14:paraId="5639FA8F" w14:textId="77777777" w:rsidR="00F54F8B" w:rsidRPr="00594E81" w:rsidRDefault="0023334E" w:rsidP="00EF30EB">
      <w:pPr>
        <w:spacing w:before="1440"/>
        <w:jc w:val="center"/>
        <w:rPr>
          <w:rFonts w:ascii="Arial" w:hAnsi="Arial" w:cs="Arial"/>
          <w:sz w:val="24"/>
          <w:szCs w:val="24"/>
        </w:rPr>
      </w:pPr>
      <w:r w:rsidRPr="00594E81">
        <w:rPr>
          <w:rFonts w:ascii="Arial" w:hAnsi="Arial" w:cs="Arial"/>
          <w:sz w:val="24"/>
          <w:szCs w:val="24"/>
        </w:rPr>
        <w:t>Cahier des clauses administratives particulières</w:t>
      </w:r>
      <w:r w:rsidR="0032291C" w:rsidRPr="00594E81">
        <w:rPr>
          <w:rFonts w:ascii="Arial" w:hAnsi="Arial" w:cs="Arial"/>
          <w:sz w:val="24"/>
          <w:szCs w:val="24"/>
        </w:rPr>
        <w:t xml:space="preserve"> (CCAP)</w:t>
      </w:r>
    </w:p>
    <w:p w14:paraId="094E1106" w14:textId="7FF22A02" w:rsidR="00BC5614" w:rsidRDefault="00BC5614" w:rsidP="00EF30EB">
      <w:pPr>
        <w:spacing w:before="1440"/>
        <w:jc w:val="center"/>
        <w:rPr>
          <w:rFonts w:ascii="Arial" w:hAnsi="Arial" w:cs="Arial"/>
          <w:sz w:val="24"/>
          <w:szCs w:val="24"/>
        </w:rPr>
      </w:pPr>
    </w:p>
    <w:p w14:paraId="08429CDF" w14:textId="7E88BA26" w:rsidR="001E15F0" w:rsidRDefault="001E15F0" w:rsidP="00EF30EB">
      <w:pPr>
        <w:spacing w:before="1440"/>
        <w:jc w:val="center"/>
        <w:rPr>
          <w:rFonts w:ascii="Arial" w:hAnsi="Arial" w:cs="Arial"/>
          <w:sz w:val="24"/>
          <w:szCs w:val="24"/>
        </w:rPr>
      </w:pPr>
    </w:p>
    <w:p w14:paraId="5E5A4B46" w14:textId="4906A5DB" w:rsidR="001E15F0" w:rsidRDefault="001E15F0" w:rsidP="00EF30EB">
      <w:pPr>
        <w:spacing w:before="1440"/>
        <w:jc w:val="center"/>
        <w:rPr>
          <w:rFonts w:ascii="Arial" w:hAnsi="Arial" w:cs="Arial"/>
          <w:sz w:val="24"/>
          <w:szCs w:val="24"/>
        </w:rPr>
      </w:pPr>
    </w:p>
    <w:p w14:paraId="1F158BD7" w14:textId="18A2834F" w:rsidR="001E15F0" w:rsidRDefault="001E15F0" w:rsidP="00EF30EB">
      <w:pPr>
        <w:spacing w:before="1440"/>
        <w:jc w:val="center"/>
        <w:rPr>
          <w:rFonts w:ascii="Arial" w:hAnsi="Arial" w:cs="Arial"/>
          <w:sz w:val="24"/>
          <w:szCs w:val="24"/>
        </w:rPr>
      </w:pPr>
    </w:p>
    <w:p w14:paraId="2D943D20" w14:textId="77777777" w:rsidR="001E15F0" w:rsidRPr="00594E81" w:rsidRDefault="001E15F0" w:rsidP="00EF30EB">
      <w:pPr>
        <w:spacing w:before="1440"/>
        <w:jc w:val="center"/>
        <w:rPr>
          <w:rFonts w:ascii="Arial" w:hAnsi="Arial" w:cs="Arial"/>
          <w:sz w:val="24"/>
          <w:szCs w:val="24"/>
        </w:rPr>
      </w:pPr>
    </w:p>
    <w:p w14:paraId="12EFDB30" w14:textId="1BA355E0" w:rsidR="00F54F8B" w:rsidRPr="00594E81" w:rsidRDefault="007D7701" w:rsidP="00BC5614">
      <w:pPr>
        <w:jc w:val="center"/>
        <w:rPr>
          <w:rFonts w:ascii="Arial" w:hAnsi="Arial" w:cs="Arial"/>
        </w:rPr>
        <w:sectPr w:rsidR="00F54F8B" w:rsidRPr="00594E81" w:rsidSect="00EF30EB">
          <w:headerReference w:type="first" r:id="rId8"/>
          <w:footerReference w:type="first" r:id="rId9"/>
          <w:pgSz w:w="11907" w:h="16839"/>
          <w:pgMar w:top="1417" w:right="1418" w:bottom="1418" w:left="1417" w:header="567" w:footer="567" w:gutter="0"/>
          <w:cols w:space="708"/>
          <w:noEndnote/>
          <w:docGrid w:linePitch="299"/>
        </w:sectPr>
      </w:pPr>
      <w:r>
        <w:rPr>
          <w:rFonts w:ascii="Arial" w:hAnsi="Arial" w:cs="Arial"/>
          <w:sz w:val="24"/>
          <w:szCs w:val="24"/>
        </w:rPr>
        <w:t>Octobre</w:t>
      </w:r>
      <w:r w:rsidRPr="00594E81">
        <w:rPr>
          <w:rFonts w:ascii="Arial" w:hAnsi="Arial" w:cs="Arial"/>
          <w:sz w:val="24"/>
          <w:szCs w:val="24"/>
        </w:rPr>
        <w:t xml:space="preserve"> </w:t>
      </w:r>
      <w:r w:rsidR="009805AB" w:rsidRPr="00594E81">
        <w:rPr>
          <w:rFonts w:ascii="Arial" w:hAnsi="Arial" w:cs="Arial"/>
          <w:sz w:val="24"/>
          <w:szCs w:val="24"/>
        </w:rPr>
        <w:t>202</w:t>
      </w:r>
      <w:r w:rsidR="00DE3327">
        <w:rPr>
          <w:rFonts w:ascii="Arial" w:hAnsi="Arial" w:cs="Arial"/>
          <w:sz w:val="24"/>
          <w:szCs w:val="24"/>
        </w:rPr>
        <w:t>5</w:t>
      </w:r>
    </w:p>
    <w:p w14:paraId="16B88945" w14:textId="77777777" w:rsidR="0023334E" w:rsidRPr="00594E81" w:rsidRDefault="00DB6E59" w:rsidP="00483A8F">
      <w:pPr>
        <w:jc w:val="center"/>
        <w:rPr>
          <w:rFonts w:ascii="Arial" w:hAnsi="Arial" w:cs="Arial"/>
          <w:sz w:val="28"/>
          <w:szCs w:val="28"/>
        </w:rPr>
      </w:pPr>
      <w:r w:rsidRPr="00594E81">
        <w:rPr>
          <w:rFonts w:ascii="Arial" w:hAnsi="Arial" w:cs="Arial"/>
          <w:sz w:val="28"/>
          <w:szCs w:val="28"/>
        </w:rPr>
        <w:lastRenderedPageBreak/>
        <w:t>SOMMAIRE</w:t>
      </w:r>
    </w:p>
    <w:p w14:paraId="4076E4D2" w14:textId="77777777" w:rsidR="003B6A4A" w:rsidRPr="00594E81" w:rsidRDefault="003B6A4A" w:rsidP="00483A8F">
      <w:pPr>
        <w:jc w:val="center"/>
        <w:rPr>
          <w:rFonts w:ascii="Arial" w:hAnsi="Arial" w:cs="Arial"/>
        </w:rPr>
      </w:pPr>
    </w:p>
    <w:p w14:paraId="286BCBED" w14:textId="0CABA077" w:rsidR="00881753" w:rsidRDefault="00DB6E59">
      <w:pPr>
        <w:pStyle w:val="TM1"/>
        <w:tabs>
          <w:tab w:val="left" w:pos="400"/>
          <w:tab w:val="right" w:leader="dot" w:pos="9062"/>
        </w:tabs>
        <w:rPr>
          <w:rFonts w:asciiTheme="minorHAnsi" w:eastAsiaTheme="minorEastAsia" w:hAnsiTheme="minorHAnsi" w:cstheme="minorBidi"/>
          <w:b w:val="0"/>
          <w:bCs w:val="0"/>
          <w:i w:val="0"/>
          <w:iCs w:val="0"/>
          <w:noProof/>
          <w:sz w:val="22"/>
          <w:szCs w:val="22"/>
        </w:rPr>
      </w:pPr>
      <w:r w:rsidRPr="00594E81">
        <w:rPr>
          <w:rFonts w:ascii="Arial" w:hAnsi="Arial" w:cs="Arial"/>
          <w:b w:val="0"/>
          <w:szCs w:val="20"/>
        </w:rPr>
        <w:fldChar w:fldCharType="begin"/>
      </w:r>
      <w:r w:rsidRPr="00594E81">
        <w:rPr>
          <w:rFonts w:ascii="Arial" w:hAnsi="Arial" w:cs="Arial"/>
          <w:b w:val="0"/>
          <w:szCs w:val="20"/>
        </w:rPr>
        <w:instrText xml:space="preserve"> TOC \o "1-3" \h \z \u </w:instrText>
      </w:r>
      <w:r w:rsidRPr="00594E81">
        <w:rPr>
          <w:rFonts w:ascii="Arial" w:hAnsi="Arial" w:cs="Arial"/>
          <w:b w:val="0"/>
          <w:szCs w:val="20"/>
        </w:rPr>
        <w:fldChar w:fldCharType="separate"/>
      </w:r>
      <w:hyperlink w:anchor="_Toc211591242" w:history="1">
        <w:r w:rsidR="00881753" w:rsidRPr="00D83DF9">
          <w:rPr>
            <w:rStyle w:val="Lienhypertexte"/>
            <w:rFonts w:eastAsiaTheme="majorEastAsia"/>
            <w:noProof/>
          </w:rPr>
          <w:t>1</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PRESENTATION DE LA BIBLIOTHEQUE NATIONALE DE FRANCE</w:t>
        </w:r>
        <w:r w:rsidR="00881753">
          <w:rPr>
            <w:noProof/>
            <w:webHidden/>
          </w:rPr>
          <w:tab/>
        </w:r>
        <w:r w:rsidR="00881753">
          <w:rPr>
            <w:noProof/>
            <w:webHidden/>
          </w:rPr>
          <w:fldChar w:fldCharType="begin"/>
        </w:r>
        <w:r w:rsidR="00881753">
          <w:rPr>
            <w:noProof/>
            <w:webHidden/>
          </w:rPr>
          <w:instrText xml:space="preserve"> PAGEREF _Toc211591242 \h </w:instrText>
        </w:r>
        <w:r w:rsidR="00881753">
          <w:rPr>
            <w:noProof/>
            <w:webHidden/>
          </w:rPr>
        </w:r>
        <w:r w:rsidR="00881753">
          <w:rPr>
            <w:noProof/>
            <w:webHidden/>
          </w:rPr>
          <w:fldChar w:fldCharType="separate"/>
        </w:r>
        <w:r w:rsidR="00881753">
          <w:rPr>
            <w:noProof/>
            <w:webHidden/>
          </w:rPr>
          <w:t>4</w:t>
        </w:r>
        <w:r w:rsidR="00881753">
          <w:rPr>
            <w:noProof/>
            <w:webHidden/>
          </w:rPr>
          <w:fldChar w:fldCharType="end"/>
        </w:r>
      </w:hyperlink>
    </w:p>
    <w:p w14:paraId="4A7AFC31" w14:textId="0ECC5899"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43" w:history="1">
        <w:r w:rsidR="00881753" w:rsidRPr="00D83DF9">
          <w:rPr>
            <w:rStyle w:val="Lienhypertexte"/>
            <w:rFonts w:eastAsiaTheme="majorEastAsia"/>
            <w:noProof/>
          </w:rPr>
          <w:t>2</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OBJET ET FORME DU MARCHÉ</w:t>
        </w:r>
        <w:r w:rsidR="00881753">
          <w:rPr>
            <w:noProof/>
            <w:webHidden/>
          </w:rPr>
          <w:tab/>
        </w:r>
        <w:r w:rsidR="00881753">
          <w:rPr>
            <w:noProof/>
            <w:webHidden/>
          </w:rPr>
          <w:fldChar w:fldCharType="begin"/>
        </w:r>
        <w:r w:rsidR="00881753">
          <w:rPr>
            <w:noProof/>
            <w:webHidden/>
          </w:rPr>
          <w:instrText xml:space="preserve"> PAGEREF _Toc211591243 \h </w:instrText>
        </w:r>
        <w:r w:rsidR="00881753">
          <w:rPr>
            <w:noProof/>
            <w:webHidden/>
          </w:rPr>
        </w:r>
        <w:r w:rsidR="00881753">
          <w:rPr>
            <w:noProof/>
            <w:webHidden/>
          </w:rPr>
          <w:fldChar w:fldCharType="separate"/>
        </w:r>
        <w:r w:rsidR="00881753">
          <w:rPr>
            <w:noProof/>
            <w:webHidden/>
          </w:rPr>
          <w:t>4</w:t>
        </w:r>
        <w:r w:rsidR="00881753">
          <w:rPr>
            <w:noProof/>
            <w:webHidden/>
          </w:rPr>
          <w:fldChar w:fldCharType="end"/>
        </w:r>
      </w:hyperlink>
    </w:p>
    <w:p w14:paraId="6B29CD5F" w14:textId="10DF6163"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44" w:history="1">
        <w:r w:rsidR="00881753" w:rsidRPr="00D83DF9">
          <w:rPr>
            <w:rStyle w:val="Lienhypertexte"/>
            <w:rFonts w:ascii="Arial" w:eastAsiaTheme="majorEastAsia" w:hAnsi="Arial"/>
            <w:noProof/>
          </w:rPr>
          <w:t>2.1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Objet</w:t>
        </w:r>
        <w:r w:rsidR="00881753">
          <w:rPr>
            <w:noProof/>
            <w:webHidden/>
          </w:rPr>
          <w:tab/>
        </w:r>
        <w:r w:rsidR="00881753">
          <w:rPr>
            <w:noProof/>
            <w:webHidden/>
          </w:rPr>
          <w:fldChar w:fldCharType="begin"/>
        </w:r>
        <w:r w:rsidR="00881753">
          <w:rPr>
            <w:noProof/>
            <w:webHidden/>
          </w:rPr>
          <w:instrText xml:space="preserve"> PAGEREF _Toc211591244 \h </w:instrText>
        </w:r>
        <w:r w:rsidR="00881753">
          <w:rPr>
            <w:noProof/>
            <w:webHidden/>
          </w:rPr>
        </w:r>
        <w:r w:rsidR="00881753">
          <w:rPr>
            <w:noProof/>
            <w:webHidden/>
          </w:rPr>
          <w:fldChar w:fldCharType="separate"/>
        </w:r>
        <w:r w:rsidR="00881753">
          <w:rPr>
            <w:noProof/>
            <w:webHidden/>
          </w:rPr>
          <w:t>4</w:t>
        </w:r>
        <w:r w:rsidR="00881753">
          <w:rPr>
            <w:noProof/>
            <w:webHidden/>
          </w:rPr>
          <w:fldChar w:fldCharType="end"/>
        </w:r>
      </w:hyperlink>
    </w:p>
    <w:p w14:paraId="3DB8B318" w14:textId="44FFBBBD"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45" w:history="1">
        <w:r w:rsidR="00881753" w:rsidRPr="00D83DF9">
          <w:rPr>
            <w:rStyle w:val="Lienhypertexte"/>
            <w:rFonts w:ascii="Arial" w:eastAsiaTheme="majorEastAsia" w:hAnsi="Arial"/>
            <w:noProof/>
          </w:rPr>
          <w:t>2.2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Forme</w:t>
        </w:r>
        <w:r w:rsidR="00881753">
          <w:rPr>
            <w:noProof/>
            <w:webHidden/>
          </w:rPr>
          <w:tab/>
        </w:r>
        <w:r w:rsidR="00881753">
          <w:rPr>
            <w:noProof/>
            <w:webHidden/>
          </w:rPr>
          <w:fldChar w:fldCharType="begin"/>
        </w:r>
        <w:r w:rsidR="00881753">
          <w:rPr>
            <w:noProof/>
            <w:webHidden/>
          </w:rPr>
          <w:instrText xml:space="preserve"> PAGEREF _Toc211591245 \h </w:instrText>
        </w:r>
        <w:r w:rsidR="00881753">
          <w:rPr>
            <w:noProof/>
            <w:webHidden/>
          </w:rPr>
        </w:r>
        <w:r w:rsidR="00881753">
          <w:rPr>
            <w:noProof/>
            <w:webHidden/>
          </w:rPr>
          <w:fldChar w:fldCharType="separate"/>
        </w:r>
        <w:r w:rsidR="00881753">
          <w:rPr>
            <w:noProof/>
            <w:webHidden/>
          </w:rPr>
          <w:t>4</w:t>
        </w:r>
        <w:r w:rsidR="00881753">
          <w:rPr>
            <w:noProof/>
            <w:webHidden/>
          </w:rPr>
          <w:fldChar w:fldCharType="end"/>
        </w:r>
      </w:hyperlink>
    </w:p>
    <w:p w14:paraId="71BB63AD" w14:textId="1F518714"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46" w:history="1">
        <w:r w:rsidR="00881753" w:rsidRPr="00D83DF9">
          <w:rPr>
            <w:rStyle w:val="Lienhypertexte"/>
            <w:rFonts w:ascii="Arial" w:eastAsiaTheme="majorEastAsia" w:hAnsi="Arial"/>
            <w:noProof/>
          </w:rPr>
          <w:t>2.3</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Prestation Supplémentaire Éventuelle obligatoire(PSE)</w:t>
        </w:r>
        <w:r w:rsidR="00881753">
          <w:rPr>
            <w:noProof/>
            <w:webHidden/>
          </w:rPr>
          <w:tab/>
        </w:r>
        <w:r w:rsidR="00881753">
          <w:rPr>
            <w:noProof/>
            <w:webHidden/>
          </w:rPr>
          <w:fldChar w:fldCharType="begin"/>
        </w:r>
        <w:r w:rsidR="00881753">
          <w:rPr>
            <w:noProof/>
            <w:webHidden/>
          </w:rPr>
          <w:instrText xml:space="preserve"> PAGEREF _Toc211591246 \h </w:instrText>
        </w:r>
        <w:r w:rsidR="00881753">
          <w:rPr>
            <w:noProof/>
            <w:webHidden/>
          </w:rPr>
        </w:r>
        <w:r w:rsidR="00881753">
          <w:rPr>
            <w:noProof/>
            <w:webHidden/>
          </w:rPr>
          <w:fldChar w:fldCharType="separate"/>
        </w:r>
        <w:r w:rsidR="00881753">
          <w:rPr>
            <w:noProof/>
            <w:webHidden/>
          </w:rPr>
          <w:t>4</w:t>
        </w:r>
        <w:r w:rsidR="00881753">
          <w:rPr>
            <w:noProof/>
            <w:webHidden/>
          </w:rPr>
          <w:fldChar w:fldCharType="end"/>
        </w:r>
      </w:hyperlink>
    </w:p>
    <w:p w14:paraId="3CEBDA62" w14:textId="16FA4F55"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47" w:history="1">
        <w:r w:rsidR="00881753" w:rsidRPr="00D83DF9">
          <w:rPr>
            <w:rStyle w:val="Lienhypertexte"/>
            <w:rFonts w:ascii="Arial" w:eastAsiaTheme="majorEastAsia" w:hAnsi="Arial"/>
            <w:noProof/>
          </w:rPr>
          <w:t>2.4</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Modifications du périmètre – Clause de réexamen</w:t>
        </w:r>
        <w:r w:rsidR="00881753">
          <w:rPr>
            <w:noProof/>
            <w:webHidden/>
          </w:rPr>
          <w:tab/>
        </w:r>
        <w:r w:rsidR="00881753">
          <w:rPr>
            <w:noProof/>
            <w:webHidden/>
          </w:rPr>
          <w:fldChar w:fldCharType="begin"/>
        </w:r>
        <w:r w:rsidR="00881753">
          <w:rPr>
            <w:noProof/>
            <w:webHidden/>
          </w:rPr>
          <w:instrText xml:space="preserve"> PAGEREF _Toc211591247 \h </w:instrText>
        </w:r>
        <w:r w:rsidR="00881753">
          <w:rPr>
            <w:noProof/>
            <w:webHidden/>
          </w:rPr>
        </w:r>
        <w:r w:rsidR="00881753">
          <w:rPr>
            <w:noProof/>
            <w:webHidden/>
          </w:rPr>
          <w:fldChar w:fldCharType="separate"/>
        </w:r>
        <w:r w:rsidR="00881753">
          <w:rPr>
            <w:noProof/>
            <w:webHidden/>
          </w:rPr>
          <w:t>5</w:t>
        </w:r>
        <w:r w:rsidR="00881753">
          <w:rPr>
            <w:noProof/>
            <w:webHidden/>
          </w:rPr>
          <w:fldChar w:fldCharType="end"/>
        </w:r>
      </w:hyperlink>
    </w:p>
    <w:p w14:paraId="3F25C93A" w14:textId="6C698284"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48" w:history="1">
        <w:r w:rsidR="00881753" w:rsidRPr="00D83DF9">
          <w:rPr>
            <w:rStyle w:val="Lienhypertexte"/>
            <w:rFonts w:eastAsiaTheme="majorEastAsia"/>
            <w:noProof/>
          </w:rPr>
          <w:t>3</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PIECES CONTRACTUELLES</w:t>
        </w:r>
        <w:r w:rsidR="00881753">
          <w:rPr>
            <w:noProof/>
            <w:webHidden/>
          </w:rPr>
          <w:tab/>
        </w:r>
        <w:r w:rsidR="00881753">
          <w:rPr>
            <w:noProof/>
            <w:webHidden/>
          </w:rPr>
          <w:fldChar w:fldCharType="begin"/>
        </w:r>
        <w:r w:rsidR="00881753">
          <w:rPr>
            <w:noProof/>
            <w:webHidden/>
          </w:rPr>
          <w:instrText xml:space="preserve"> PAGEREF _Toc211591248 \h </w:instrText>
        </w:r>
        <w:r w:rsidR="00881753">
          <w:rPr>
            <w:noProof/>
            <w:webHidden/>
          </w:rPr>
        </w:r>
        <w:r w:rsidR="00881753">
          <w:rPr>
            <w:noProof/>
            <w:webHidden/>
          </w:rPr>
          <w:fldChar w:fldCharType="separate"/>
        </w:r>
        <w:r w:rsidR="00881753">
          <w:rPr>
            <w:noProof/>
            <w:webHidden/>
          </w:rPr>
          <w:t>5</w:t>
        </w:r>
        <w:r w:rsidR="00881753">
          <w:rPr>
            <w:noProof/>
            <w:webHidden/>
          </w:rPr>
          <w:fldChar w:fldCharType="end"/>
        </w:r>
      </w:hyperlink>
    </w:p>
    <w:p w14:paraId="27A597EE" w14:textId="138FFAB1"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49" w:history="1">
        <w:r w:rsidR="00881753" w:rsidRPr="00D83DF9">
          <w:rPr>
            <w:rStyle w:val="Lienhypertexte"/>
            <w:rFonts w:eastAsiaTheme="majorEastAsia"/>
            <w:noProof/>
          </w:rPr>
          <w:t>4</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DUREE</w:t>
        </w:r>
        <w:r w:rsidR="00881753">
          <w:rPr>
            <w:noProof/>
            <w:webHidden/>
          </w:rPr>
          <w:tab/>
        </w:r>
        <w:r w:rsidR="00881753">
          <w:rPr>
            <w:noProof/>
            <w:webHidden/>
          </w:rPr>
          <w:fldChar w:fldCharType="begin"/>
        </w:r>
        <w:r w:rsidR="00881753">
          <w:rPr>
            <w:noProof/>
            <w:webHidden/>
          </w:rPr>
          <w:instrText xml:space="preserve"> PAGEREF _Toc211591249 \h </w:instrText>
        </w:r>
        <w:r w:rsidR="00881753">
          <w:rPr>
            <w:noProof/>
            <w:webHidden/>
          </w:rPr>
        </w:r>
        <w:r w:rsidR="00881753">
          <w:rPr>
            <w:noProof/>
            <w:webHidden/>
          </w:rPr>
          <w:fldChar w:fldCharType="separate"/>
        </w:r>
        <w:r w:rsidR="00881753">
          <w:rPr>
            <w:noProof/>
            <w:webHidden/>
          </w:rPr>
          <w:t>6</w:t>
        </w:r>
        <w:r w:rsidR="00881753">
          <w:rPr>
            <w:noProof/>
            <w:webHidden/>
          </w:rPr>
          <w:fldChar w:fldCharType="end"/>
        </w:r>
      </w:hyperlink>
    </w:p>
    <w:p w14:paraId="16C2417B" w14:textId="0AABFD62"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50" w:history="1">
        <w:r w:rsidR="00881753" w:rsidRPr="00D83DF9">
          <w:rPr>
            <w:rStyle w:val="Lienhypertexte"/>
            <w:rFonts w:eastAsiaTheme="majorEastAsia"/>
            <w:noProof/>
          </w:rPr>
          <w:t>5</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CLAUSE SOCIALE « ACCUEIL STAGIAIRE ECOLE » AU BENEFICE D’ELEVES DE TROISIEME ET DE SECONDE ISSUS D’ETABLISSEMENTS EN ZONE REP, REP+ OU QUARTIERS PRIORITAIRES DE LA POLITIQUE DE LA VILLE</w:t>
        </w:r>
        <w:r w:rsidR="00881753">
          <w:rPr>
            <w:noProof/>
            <w:webHidden/>
          </w:rPr>
          <w:tab/>
        </w:r>
        <w:r w:rsidR="00881753">
          <w:rPr>
            <w:noProof/>
            <w:webHidden/>
          </w:rPr>
          <w:fldChar w:fldCharType="begin"/>
        </w:r>
        <w:r w:rsidR="00881753">
          <w:rPr>
            <w:noProof/>
            <w:webHidden/>
          </w:rPr>
          <w:instrText xml:space="preserve"> PAGEREF _Toc211591250 \h </w:instrText>
        </w:r>
        <w:r w:rsidR="00881753">
          <w:rPr>
            <w:noProof/>
            <w:webHidden/>
          </w:rPr>
        </w:r>
        <w:r w:rsidR="00881753">
          <w:rPr>
            <w:noProof/>
            <w:webHidden/>
          </w:rPr>
          <w:fldChar w:fldCharType="separate"/>
        </w:r>
        <w:r w:rsidR="00881753">
          <w:rPr>
            <w:noProof/>
            <w:webHidden/>
          </w:rPr>
          <w:t>7</w:t>
        </w:r>
        <w:r w:rsidR="00881753">
          <w:rPr>
            <w:noProof/>
            <w:webHidden/>
          </w:rPr>
          <w:fldChar w:fldCharType="end"/>
        </w:r>
      </w:hyperlink>
    </w:p>
    <w:p w14:paraId="3556D21E" w14:textId="79AD511B"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51" w:history="1">
        <w:r w:rsidR="00881753" w:rsidRPr="00D83DF9">
          <w:rPr>
            <w:rStyle w:val="Lienhypertexte"/>
            <w:rFonts w:eastAsiaTheme="majorEastAsia"/>
            <w:noProof/>
          </w:rPr>
          <w:t>6</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OBLIGATIONS DES PARTIES</w:t>
        </w:r>
        <w:r w:rsidR="00881753">
          <w:rPr>
            <w:noProof/>
            <w:webHidden/>
          </w:rPr>
          <w:tab/>
        </w:r>
        <w:r w:rsidR="00881753">
          <w:rPr>
            <w:noProof/>
            <w:webHidden/>
          </w:rPr>
          <w:fldChar w:fldCharType="begin"/>
        </w:r>
        <w:r w:rsidR="00881753">
          <w:rPr>
            <w:noProof/>
            <w:webHidden/>
          </w:rPr>
          <w:instrText xml:space="preserve"> PAGEREF _Toc211591251 \h </w:instrText>
        </w:r>
        <w:r w:rsidR="00881753">
          <w:rPr>
            <w:noProof/>
            <w:webHidden/>
          </w:rPr>
        </w:r>
        <w:r w:rsidR="00881753">
          <w:rPr>
            <w:noProof/>
            <w:webHidden/>
          </w:rPr>
          <w:fldChar w:fldCharType="separate"/>
        </w:r>
        <w:r w:rsidR="00881753">
          <w:rPr>
            <w:noProof/>
            <w:webHidden/>
          </w:rPr>
          <w:t>8</w:t>
        </w:r>
        <w:r w:rsidR="00881753">
          <w:rPr>
            <w:noProof/>
            <w:webHidden/>
          </w:rPr>
          <w:fldChar w:fldCharType="end"/>
        </w:r>
      </w:hyperlink>
    </w:p>
    <w:p w14:paraId="5EC798D8" w14:textId="2DF703FE"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52" w:history="1">
        <w:r w:rsidR="00881753" w:rsidRPr="00D83DF9">
          <w:rPr>
            <w:rStyle w:val="Lienhypertexte"/>
            <w:rFonts w:ascii="Arial" w:eastAsiaTheme="majorEastAsia" w:hAnsi="Arial"/>
            <w:noProof/>
          </w:rPr>
          <w:t>6.1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Obligations du Titulaire</w:t>
        </w:r>
        <w:r w:rsidR="00881753">
          <w:rPr>
            <w:noProof/>
            <w:webHidden/>
          </w:rPr>
          <w:tab/>
        </w:r>
        <w:r w:rsidR="00881753">
          <w:rPr>
            <w:noProof/>
            <w:webHidden/>
          </w:rPr>
          <w:fldChar w:fldCharType="begin"/>
        </w:r>
        <w:r w:rsidR="00881753">
          <w:rPr>
            <w:noProof/>
            <w:webHidden/>
          </w:rPr>
          <w:instrText xml:space="preserve"> PAGEREF _Toc211591252 \h </w:instrText>
        </w:r>
        <w:r w:rsidR="00881753">
          <w:rPr>
            <w:noProof/>
            <w:webHidden/>
          </w:rPr>
        </w:r>
        <w:r w:rsidR="00881753">
          <w:rPr>
            <w:noProof/>
            <w:webHidden/>
          </w:rPr>
          <w:fldChar w:fldCharType="separate"/>
        </w:r>
        <w:r w:rsidR="00881753">
          <w:rPr>
            <w:noProof/>
            <w:webHidden/>
          </w:rPr>
          <w:t>8</w:t>
        </w:r>
        <w:r w:rsidR="00881753">
          <w:rPr>
            <w:noProof/>
            <w:webHidden/>
          </w:rPr>
          <w:fldChar w:fldCharType="end"/>
        </w:r>
      </w:hyperlink>
    </w:p>
    <w:p w14:paraId="2A3F8F68" w14:textId="1ED19542"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53" w:history="1">
        <w:r w:rsidR="00881753" w:rsidRPr="00D83DF9">
          <w:rPr>
            <w:rStyle w:val="Lienhypertexte"/>
            <w:rFonts w:eastAsiaTheme="majorEastAsia"/>
            <w:noProof/>
          </w:rPr>
          <w:t>6.1.1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Obligation de résultat</w:t>
        </w:r>
        <w:r w:rsidR="00881753">
          <w:rPr>
            <w:noProof/>
            <w:webHidden/>
          </w:rPr>
          <w:tab/>
        </w:r>
        <w:r w:rsidR="00881753">
          <w:rPr>
            <w:noProof/>
            <w:webHidden/>
          </w:rPr>
          <w:fldChar w:fldCharType="begin"/>
        </w:r>
        <w:r w:rsidR="00881753">
          <w:rPr>
            <w:noProof/>
            <w:webHidden/>
          </w:rPr>
          <w:instrText xml:space="preserve"> PAGEREF _Toc211591253 \h </w:instrText>
        </w:r>
        <w:r w:rsidR="00881753">
          <w:rPr>
            <w:noProof/>
            <w:webHidden/>
          </w:rPr>
        </w:r>
        <w:r w:rsidR="00881753">
          <w:rPr>
            <w:noProof/>
            <w:webHidden/>
          </w:rPr>
          <w:fldChar w:fldCharType="separate"/>
        </w:r>
        <w:r w:rsidR="00881753">
          <w:rPr>
            <w:noProof/>
            <w:webHidden/>
          </w:rPr>
          <w:t>8</w:t>
        </w:r>
        <w:r w:rsidR="00881753">
          <w:rPr>
            <w:noProof/>
            <w:webHidden/>
          </w:rPr>
          <w:fldChar w:fldCharType="end"/>
        </w:r>
      </w:hyperlink>
    </w:p>
    <w:p w14:paraId="636D42B3" w14:textId="00086984"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54" w:history="1">
        <w:r w:rsidR="00881753" w:rsidRPr="00D83DF9">
          <w:rPr>
            <w:rStyle w:val="Lienhypertexte"/>
            <w:rFonts w:eastAsiaTheme="majorEastAsia"/>
            <w:noProof/>
          </w:rPr>
          <w:t>6.1.2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Obligation d’information, de conseil et d’alerte</w:t>
        </w:r>
        <w:r w:rsidR="00881753">
          <w:rPr>
            <w:noProof/>
            <w:webHidden/>
          </w:rPr>
          <w:tab/>
        </w:r>
        <w:r w:rsidR="00881753">
          <w:rPr>
            <w:noProof/>
            <w:webHidden/>
          </w:rPr>
          <w:fldChar w:fldCharType="begin"/>
        </w:r>
        <w:r w:rsidR="00881753">
          <w:rPr>
            <w:noProof/>
            <w:webHidden/>
          </w:rPr>
          <w:instrText xml:space="preserve"> PAGEREF _Toc211591254 \h </w:instrText>
        </w:r>
        <w:r w:rsidR="00881753">
          <w:rPr>
            <w:noProof/>
            <w:webHidden/>
          </w:rPr>
        </w:r>
        <w:r w:rsidR="00881753">
          <w:rPr>
            <w:noProof/>
            <w:webHidden/>
          </w:rPr>
          <w:fldChar w:fldCharType="separate"/>
        </w:r>
        <w:r w:rsidR="00881753">
          <w:rPr>
            <w:noProof/>
            <w:webHidden/>
          </w:rPr>
          <w:t>8</w:t>
        </w:r>
        <w:r w:rsidR="00881753">
          <w:rPr>
            <w:noProof/>
            <w:webHidden/>
          </w:rPr>
          <w:fldChar w:fldCharType="end"/>
        </w:r>
      </w:hyperlink>
    </w:p>
    <w:p w14:paraId="71A4B686" w14:textId="4EA54FBF"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55" w:history="1">
        <w:r w:rsidR="00881753" w:rsidRPr="00D83DF9">
          <w:rPr>
            <w:rStyle w:val="Lienhypertexte"/>
            <w:rFonts w:eastAsiaTheme="majorEastAsia"/>
            <w:noProof/>
          </w:rPr>
          <w:t>6.1.3</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Engagement de connaissance des lieux</w:t>
        </w:r>
        <w:r w:rsidR="00881753">
          <w:rPr>
            <w:noProof/>
            <w:webHidden/>
          </w:rPr>
          <w:tab/>
        </w:r>
        <w:r w:rsidR="00881753">
          <w:rPr>
            <w:noProof/>
            <w:webHidden/>
          </w:rPr>
          <w:fldChar w:fldCharType="begin"/>
        </w:r>
        <w:r w:rsidR="00881753">
          <w:rPr>
            <w:noProof/>
            <w:webHidden/>
          </w:rPr>
          <w:instrText xml:space="preserve"> PAGEREF _Toc211591255 \h </w:instrText>
        </w:r>
        <w:r w:rsidR="00881753">
          <w:rPr>
            <w:noProof/>
            <w:webHidden/>
          </w:rPr>
        </w:r>
        <w:r w:rsidR="00881753">
          <w:rPr>
            <w:noProof/>
            <w:webHidden/>
          </w:rPr>
          <w:fldChar w:fldCharType="separate"/>
        </w:r>
        <w:r w:rsidR="00881753">
          <w:rPr>
            <w:noProof/>
            <w:webHidden/>
          </w:rPr>
          <w:t>8</w:t>
        </w:r>
        <w:r w:rsidR="00881753">
          <w:rPr>
            <w:noProof/>
            <w:webHidden/>
          </w:rPr>
          <w:fldChar w:fldCharType="end"/>
        </w:r>
      </w:hyperlink>
    </w:p>
    <w:p w14:paraId="56FB294A" w14:textId="47D910D1"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56" w:history="1">
        <w:r w:rsidR="00881753" w:rsidRPr="00D83DF9">
          <w:rPr>
            <w:rStyle w:val="Lienhypertexte"/>
            <w:rFonts w:ascii="Arial" w:eastAsiaTheme="majorEastAsia" w:hAnsi="Arial"/>
            <w:noProof/>
          </w:rPr>
          <w:t>6.2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Obligations de la BnF</w:t>
        </w:r>
        <w:r w:rsidR="00881753">
          <w:rPr>
            <w:noProof/>
            <w:webHidden/>
          </w:rPr>
          <w:tab/>
        </w:r>
        <w:r w:rsidR="00881753">
          <w:rPr>
            <w:noProof/>
            <w:webHidden/>
          </w:rPr>
          <w:fldChar w:fldCharType="begin"/>
        </w:r>
        <w:r w:rsidR="00881753">
          <w:rPr>
            <w:noProof/>
            <w:webHidden/>
          </w:rPr>
          <w:instrText xml:space="preserve"> PAGEREF _Toc211591256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7C6BEA66" w14:textId="30818A09"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57" w:history="1">
        <w:r w:rsidR="00881753" w:rsidRPr="00D83DF9">
          <w:rPr>
            <w:rStyle w:val="Lienhypertexte"/>
            <w:rFonts w:eastAsiaTheme="majorEastAsia"/>
            <w:noProof/>
          </w:rPr>
          <w:t>7</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CONSISTANCE ET PERIMETRE DES PRESTATIONS</w:t>
        </w:r>
        <w:r w:rsidR="00881753">
          <w:rPr>
            <w:noProof/>
            <w:webHidden/>
          </w:rPr>
          <w:tab/>
        </w:r>
        <w:r w:rsidR="00881753">
          <w:rPr>
            <w:noProof/>
            <w:webHidden/>
          </w:rPr>
          <w:fldChar w:fldCharType="begin"/>
        </w:r>
        <w:r w:rsidR="00881753">
          <w:rPr>
            <w:noProof/>
            <w:webHidden/>
          </w:rPr>
          <w:instrText xml:space="preserve"> PAGEREF _Toc211591257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530C482F" w14:textId="2081ACCE"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58" w:history="1">
        <w:r w:rsidR="00881753" w:rsidRPr="00D83DF9">
          <w:rPr>
            <w:rStyle w:val="Lienhypertexte"/>
            <w:rFonts w:eastAsiaTheme="majorEastAsia"/>
            <w:noProof/>
          </w:rPr>
          <w:t>8</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MODALITES GENERALES D’EXECUTION DES PRESTATIONS</w:t>
        </w:r>
        <w:r w:rsidR="00881753">
          <w:rPr>
            <w:noProof/>
            <w:webHidden/>
          </w:rPr>
          <w:tab/>
        </w:r>
        <w:r w:rsidR="00881753">
          <w:rPr>
            <w:noProof/>
            <w:webHidden/>
          </w:rPr>
          <w:fldChar w:fldCharType="begin"/>
        </w:r>
        <w:r w:rsidR="00881753">
          <w:rPr>
            <w:noProof/>
            <w:webHidden/>
          </w:rPr>
          <w:instrText xml:space="preserve"> PAGEREF _Toc211591258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193A1A1A" w14:textId="2BC7D108"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59" w:history="1">
        <w:r w:rsidR="00881753" w:rsidRPr="00D83DF9">
          <w:rPr>
            <w:rStyle w:val="Lienhypertexte"/>
            <w:rFonts w:ascii="Arial" w:eastAsiaTheme="majorEastAsia" w:hAnsi="Arial"/>
            <w:noProof/>
          </w:rPr>
          <w:t>8.1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Modalités relatives au personnel</w:t>
        </w:r>
        <w:r w:rsidR="00881753">
          <w:rPr>
            <w:noProof/>
            <w:webHidden/>
          </w:rPr>
          <w:tab/>
        </w:r>
        <w:r w:rsidR="00881753">
          <w:rPr>
            <w:noProof/>
            <w:webHidden/>
          </w:rPr>
          <w:fldChar w:fldCharType="begin"/>
        </w:r>
        <w:r w:rsidR="00881753">
          <w:rPr>
            <w:noProof/>
            <w:webHidden/>
          </w:rPr>
          <w:instrText xml:space="preserve"> PAGEREF _Toc211591259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650827EB" w14:textId="48E743D0"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0" w:history="1">
        <w:r w:rsidR="00881753" w:rsidRPr="00D83DF9">
          <w:rPr>
            <w:rStyle w:val="Lienhypertexte"/>
            <w:rFonts w:eastAsiaTheme="majorEastAsia"/>
            <w:noProof/>
          </w:rPr>
          <w:t>8.1.1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Désignation de responsables</w:t>
        </w:r>
        <w:r w:rsidR="00881753">
          <w:rPr>
            <w:noProof/>
            <w:webHidden/>
          </w:rPr>
          <w:tab/>
        </w:r>
        <w:r w:rsidR="00881753">
          <w:rPr>
            <w:noProof/>
            <w:webHidden/>
          </w:rPr>
          <w:fldChar w:fldCharType="begin"/>
        </w:r>
        <w:r w:rsidR="00881753">
          <w:rPr>
            <w:noProof/>
            <w:webHidden/>
          </w:rPr>
          <w:instrText xml:space="preserve"> PAGEREF _Toc211591260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04F03F5C" w14:textId="115FCF4C"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1" w:history="1">
        <w:r w:rsidR="00881753" w:rsidRPr="00D83DF9">
          <w:rPr>
            <w:rStyle w:val="Lienhypertexte"/>
            <w:rFonts w:eastAsiaTheme="majorEastAsia"/>
            <w:noProof/>
          </w:rPr>
          <w:t>8.1.2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Composition de l’équipe</w:t>
        </w:r>
        <w:r w:rsidR="00881753">
          <w:rPr>
            <w:noProof/>
            <w:webHidden/>
          </w:rPr>
          <w:tab/>
        </w:r>
        <w:r w:rsidR="00881753">
          <w:rPr>
            <w:noProof/>
            <w:webHidden/>
          </w:rPr>
          <w:fldChar w:fldCharType="begin"/>
        </w:r>
        <w:r w:rsidR="00881753">
          <w:rPr>
            <w:noProof/>
            <w:webHidden/>
          </w:rPr>
          <w:instrText xml:space="preserve"> PAGEREF _Toc211591261 \h </w:instrText>
        </w:r>
        <w:r w:rsidR="00881753">
          <w:rPr>
            <w:noProof/>
            <w:webHidden/>
          </w:rPr>
        </w:r>
        <w:r w:rsidR="00881753">
          <w:rPr>
            <w:noProof/>
            <w:webHidden/>
          </w:rPr>
          <w:fldChar w:fldCharType="separate"/>
        </w:r>
        <w:r w:rsidR="00881753">
          <w:rPr>
            <w:noProof/>
            <w:webHidden/>
          </w:rPr>
          <w:t>9</w:t>
        </w:r>
        <w:r w:rsidR="00881753">
          <w:rPr>
            <w:noProof/>
            <w:webHidden/>
          </w:rPr>
          <w:fldChar w:fldCharType="end"/>
        </w:r>
      </w:hyperlink>
    </w:p>
    <w:p w14:paraId="0FBB6FDC" w14:textId="7C3DE5F6"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2" w:history="1">
        <w:r w:rsidR="00881753" w:rsidRPr="00D83DF9">
          <w:rPr>
            <w:rStyle w:val="Lienhypertexte"/>
            <w:rFonts w:eastAsiaTheme="majorEastAsia"/>
            <w:noProof/>
          </w:rPr>
          <w:t>8.1.3</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Locaux</w:t>
        </w:r>
        <w:r w:rsidR="00881753">
          <w:rPr>
            <w:noProof/>
            <w:webHidden/>
          </w:rPr>
          <w:tab/>
        </w:r>
        <w:r w:rsidR="00881753">
          <w:rPr>
            <w:noProof/>
            <w:webHidden/>
          </w:rPr>
          <w:fldChar w:fldCharType="begin"/>
        </w:r>
        <w:r w:rsidR="00881753">
          <w:rPr>
            <w:noProof/>
            <w:webHidden/>
          </w:rPr>
          <w:instrText xml:space="preserve"> PAGEREF _Toc211591262 \h </w:instrText>
        </w:r>
        <w:r w:rsidR="00881753">
          <w:rPr>
            <w:noProof/>
            <w:webHidden/>
          </w:rPr>
        </w:r>
        <w:r w:rsidR="00881753">
          <w:rPr>
            <w:noProof/>
            <w:webHidden/>
          </w:rPr>
          <w:fldChar w:fldCharType="separate"/>
        </w:r>
        <w:r w:rsidR="00881753">
          <w:rPr>
            <w:noProof/>
            <w:webHidden/>
          </w:rPr>
          <w:t>11</w:t>
        </w:r>
        <w:r w:rsidR="00881753">
          <w:rPr>
            <w:noProof/>
            <w:webHidden/>
          </w:rPr>
          <w:fldChar w:fldCharType="end"/>
        </w:r>
      </w:hyperlink>
    </w:p>
    <w:p w14:paraId="24BF10AF" w14:textId="30A3F65D"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3" w:history="1">
        <w:r w:rsidR="00881753" w:rsidRPr="00D83DF9">
          <w:rPr>
            <w:rStyle w:val="Lienhypertexte"/>
            <w:rFonts w:eastAsiaTheme="majorEastAsia"/>
            <w:noProof/>
          </w:rPr>
          <w:t>8.1.4</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Etat des lieux des matériels ou équipements</w:t>
        </w:r>
        <w:r w:rsidR="00881753">
          <w:rPr>
            <w:noProof/>
            <w:webHidden/>
          </w:rPr>
          <w:tab/>
        </w:r>
        <w:r w:rsidR="00881753">
          <w:rPr>
            <w:noProof/>
            <w:webHidden/>
          </w:rPr>
          <w:fldChar w:fldCharType="begin"/>
        </w:r>
        <w:r w:rsidR="00881753">
          <w:rPr>
            <w:noProof/>
            <w:webHidden/>
          </w:rPr>
          <w:instrText xml:space="preserve"> PAGEREF _Toc211591263 \h </w:instrText>
        </w:r>
        <w:r w:rsidR="00881753">
          <w:rPr>
            <w:noProof/>
            <w:webHidden/>
          </w:rPr>
        </w:r>
        <w:r w:rsidR="00881753">
          <w:rPr>
            <w:noProof/>
            <w:webHidden/>
          </w:rPr>
          <w:fldChar w:fldCharType="separate"/>
        </w:r>
        <w:r w:rsidR="00881753">
          <w:rPr>
            <w:noProof/>
            <w:webHidden/>
          </w:rPr>
          <w:t>11</w:t>
        </w:r>
        <w:r w:rsidR="00881753">
          <w:rPr>
            <w:noProof/>
            <w:webHidden/>
          </w:rPr>
          <w:fldChar w:fldCharType="end"/>
        </w:r>
      </w:hyperlink>
    </w:p>
    <w:p w14:paraId="50EFC12C" w14:textId="7EEAC3FF"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4" w:history="1">
        <w:r w:rsidR="00881753" w:rsidRPr="00D83DF9">
          <w:rPr>
            <w:rStyle w:val="Lienhypertexte"/>
            <w:rFonts w:eastAsiaTheme="majorEastAsia"/>
            <w:noProof/>
          </w:rPr>
          <w:t>8.1.5</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Engagements environnementaux</w:t>
        </w:r>
        <w:r w:rsidR="00881753">
          <w:rPr>
            <w:noProof/>
            <w:webHidden/>
          </w:rPr>
          <w:tab/>
        </w:r>
        <w:r w:rsidR="00881753">
          <w:rPr>
            <w:noProof/>
            <w:webHidden/>
          </w:rPr>
          <w:fldChar w:fldCharType="begin"/>
        </w:r>
        <w:r w:rsidR="00881753">
          <w:rPr>
            <w:noProof/>
            <w:webHidden/>
          </w:rPr>
          <w:instrText xml:space="preserve"> PAGEREF _Toc211591264 \h </w:instrText>
        </w:r>
        <w:r w:rsidR="00881753">
          <w:rPr>
            <w:noProof/>
            <w:webHidden/>
          </w:rPr>
        </w:r>
        <w:r w:rsidR="00881753">
          <w:rPr>
            <w:noProof/>
            <w:webHidden/>
          </w:rPr>
          <w:fldChar w:fldCharType="separate"/>
        </w:r>
        <w:r w:rsidR="00881753">
          <w:rPr>
            <w:noProof/>
            <w:webHidden/>
          </w:rPr>
          <w:t>11</w:t>
        </w:r>
        <w:r w:rsidR="00881753">
          <w:rPr>
            <w:noProof/>
            <w:webHidden/>
          </w:rPr>
          <w:fldChar w:fldCharType="end"/>
        </w:r>
      </w:hyperlink>
    </w:p>
    <w:p w14:paraId="18D28649" w14:textId="43669028"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65" w:history="1">
        <w:r w:rsidR="00881753" w:rsidRPr="00D83DF9">
          <w:rPr>
            <w:rStyle w:val="Lienhypertexte"/>
            <w:rFonts w:ascii="Arial" w:eastAsiaTheme="majorEastAsia" w:hAnsi="Arial"/>
            <w:noProof/>
          </w:rPr>
          <w:t>8.2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Suivi des prestations</w:t>
        </w:r>
        <w:r w:rsidR="00881753">
          <w:rPr>
            <w:noProof/>
            <w:webHidden/>
          </w:rPr>
          <w:tab/>
        </w:r>
        <w:r w:rsidR="00881753">
          <w:rPr>
            <w:noProof/>
            <w:webHidden/>
          </w:rPr>
          <w:fldChar w:fldCharType="begin"/>
        </w:r>
        <w:r w:rsidR="00881753">
          <w:rPr>
            <w:noProof/>
            <w:webHidden/>
          </w:rPr>
          <w:instrText xml:space="preserve"> PAGEREF _Toc211591265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5F765511" w14:textId="016A001E"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6" w:history="1">
        <w:r w:rsidR="00881753" w:rsidRPr="00D83DF9">
          <w:rPr>
            <w:rStyle w:val="Lienhypertexte"/>
            <w:rFonts w:eastAsiaTheme="majorEastAsia"/>
            <w:noProof/>
          </w:rPr>
          <w:t>8.2.1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Réunion de lancement</w:t>
        </w:r>
        <w:r w:rsidR="00881753">
          <w:rPr>
            <w:noProof/>
            <w:webHidden/>
          </w:rPr>
          <w:tab/>
        </w:r>
        <w:r w:rsidR="00881753">
          <w:rPr>
            <w:noProof/>
            <w:webHidden/>
          </w:rPr>
          <w:fldChar w:fldCharType="begin"/>
        </w:r>
        <w:r w:rsidR="00881753">
          <w:rPr>
            <w:noProof/>
            <w:webHidden/>
          </w:rPr>
          <w:instrText xml:space="preserve"> PAGEREF _Toc211591266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59AA5001" w14:textId="471F44A5"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7" w:history="1">
        <w:r w:rsidR="00881753" w:rsidRPr="00D83DF9">
          <w:rPr>
            <w:rStyle w:val="Lienhypertexte"/>
            <w:rFonts w:eastAsiaTheme="majorEastAsia"/>
            <w:noProof/>
          </w:rPr>
          <w:t>8.2.2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Réunions de suivi des prestations</w:t>
        </w:r>
        <w:r w:rsidR="00881753">
          <w:rPr>
            <w:noProof/>
            <w:webHidden/>
          </w:rPr>
          <w:tab/>
        </w:r>
        <w:r w:rsidR="00881753">
          <w:rPr>
            <w:noProof/>
            <w:webHidden/>
          </w:rPr>
          <w:fldChar w:fldCharType="begin"/>
        </w:r>
        <w:r w:rsidR="00881753">
          <w:rPr>
            <w:noProof/>
            <w:webHidden/>
          </w:rPr>
          <w:instrText xml:space="preserve"> PAGEREF _Toc211591267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75CC269A" w14:textId="1E0D79E7" w:rsidR="00881753" w:rsidRDefault="00CE13AD">
      <w:pPr>
        <w:pStyle w:val="TM3"/>
        <w:tabs>
          <w:tab w:val="left" w:pos="1100"/>
          <w:tab w:val="right" w:leader="dot" w:pos="9062"/>
        </w:tabs>
        <w:rPr>
          <w:rFonts w:asciiTheme="minorHAnsi" w:eastAsiaTheme="minorEastAsia" w:hAnsiTheme="minorHAnsi" w:cstheme="minorBidi"/>
          <w:noProof/>
          <w:sz w:val="22"/>
          <w:szCs w:val="22"/>
        </w:rPr>
      </w:pPr>
      <w:hyperlink w:anchor="_Toc211591268" w:history="1">
        <w:r w:rsidR="00881753" w:rsidRPr="00D83DF9">
          <w:rPr>
            <w:rStyle w:val="Lienhypertexte"/>
            <w:rFonts w:eastAsiaTheme="majorEastAsia"/>
            <w:noProof/>
          </w:rPr>
          <w:t>8.2.3</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Réunions spécifiques</w:t>
        </w:r>
        <w:r w:rsidR="00881753">
          <w:rPr>
            <w:noProof/>
            <w:webHidden/>
          </w:rPr>
          <w:tab/>
        </w:r>
        <w:r w:rsidR="00881753">
          <w:rPr>
            <w:noProof/>
            <w:webHidden/>
          </w:rPr>
          <w:fldChar w:fldCharType="begin"/>
        </w:r>
        <w:r w:rsidR="00881753">
          <w:rPr>
            <w:noProof/>
            <w:webHidden/>
          </w:rPr>
          <w:instrText xml:space="preserve"> PAGEREF _Toc211591268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33F1E5E5" w14:textId="04A95AF1" w:rsidR="00881753" w:rsidRDefault="00CE13AD">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211591269" w:history="1">
        <w:r w:rsidR="00881753" w:rsidRPr="00D83DF9">
          <w:rPr>
            <w:rStyle w:val="Lienhypertexte"/>
            <w:rFonts w:eastAsiaTheme="majorEastAsia"/>
            <w:noProof/>
          </w:rPr>
          <w:t>9</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STIPULATIONS RELATIVES AUX BONS DE COMMANDE</w:t>
        </w:r>
        <w:r w:rsidR="00881753">
          <w:rPr>
            <w:noProof/>
            <w:webHidden/>
          </w:rPr>
          <w:tab/>
        </w:r>
        <w:r w:rsidR="00881753">
          <w:rPr>
            <w:noProof/>
            <w:webHidden/>
          </w:rPr>
          <w:fldChar w:fldCharType="begin"/>
        </w:r>
        <w:r w:rsidR="00881753">
          <w:rPr>
            <w:noProof/>
            <w:webHidden/>
          </w:rPr>
          <w:instrText xml:space="preserve"> PAGEREF _Toc211591269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620D5715" w14:textId="051929C3"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70" w:history="1">
        <w:r w:rsidR="00881753" w:rsidRPr="00D83DF9">
          <w:rPr>
            <w:rStyle w:val="Lienhypertexte"/>
            <w:rFonts w:ascii="Arial" w:eastAsiaTheme="majorEastAsia" w:hAnsi="Arial"/>
            <w:noProof/>
          </w:rPr>
          <w:t>9.1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Modalités d’établissement des bons de commande</w:t>
        </w:r>
        <w:r w:rsidR="00881753">
          <w:rPr>
            <w:noProof/>
            <w:webHidden/>
          </w:rPr>
          <w:tab/>
        </w:r>
        <w:r w:rsidR="00881753">
          <w:rPr>
            <w:noProof/>
            <w:webHidden/>
          </w:rPr>
          <w:fldChar w:fldCharType="begin"/>
        </w:r>
        <w:r w:rsidR="00881753">
          <w:rPr>
            <w:noProof/>
            <w:webHidden/>
          </w:rPr>
          <w:instrText xml:space="preserve"> PAGEREF _Toc211591270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34D2B91D" w14:textId="4A916B1B" w:rsidR="00881753" w:rsidRDefault="00CE13AD">
      <w:pPr>
        <w:pStyle w:val="TM2"/>
        <w:tabs>
          <w:tab w:val="left" w:pos="880"/>
          <w:tab w:val="right" w:leader="dot" w:pos="9062"/>
        </w:tabs>
        <w:rPr>
          <w:rFonts w:asciiTheme="minorHAnsi" w:eastAsiaTheme="minorEastAsia" w:hAnsiTheme="minorHAnsi" w:cstheme="minorBidi"/>
          <w:b w:val="0"/>
          <w:bCs w:val="0"/>
          <w:noProof/>
        </w:rPr>
      </w:pPr>
      <w:hyperlink w:anchor="_Toc211591271" w:history="1">
        <w:r w:rsidR="00881753" w:rsidRPr="00D83DF9">
          <w:rPr>
            <w:rStyle w:val="Lienhypertexte"/>
            <w:rFonts w:ascii="Arial" w:eastAsiaTheme="majorEastAsia" w:hAnsi="Arial"/>
            <w:noProof/>
          </w:rPr>
          <w:t>9.2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Contenu des bons de transport</w:t>
        </w:r>
        <w:r w:rsidR="00881753">
          <w:rPr>
            <w:noProof/>
            <w:webHidden/>
          </w:rPr>
          <w:tab/>
        </w:r>
        <w:r w:rsidR="00881753">
          <w:rPr>
            <w:noProof/>
            <w:webHidden/>
          </w:rPr>
          <w:fldChar w:fldCharType="begin"/>
        </w:r>
        <w:r w:rsidR="00881753">
          <w:rPr>
            <w:noProof/>
            <w:webHidden/>
          </w:rPr>
          <w:instrText xml:space="preserve"> PAGEREF _Toc211591271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13146A60" w14:textId="31D81D60"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272" w:history="1">
        <w:r w:rsidR="00881753" w:rsidRPr="00D83DF9">
          <w:rPr>
            <w:rStyle w:val="Lienhypertexte"/>
            <w:rFonts w:eastAsiaTheme="majorEastAsia"/>
            <w:noProof/>
          </w:rPr>
          <w:t>10</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PRIX ET REGLEMENT</w:t>
        </w:r>
        <w:r w:rsidR="00881753">
          <w:rPr>
            <w:noProof/>
            <w:webHidden/>
          </w:rPr>
          <w:tab/>
        </w:r>
        <w:r w:rsidR="00881753">
          <w:rPr>
            <w:noProof/>
            <w:webHidden/>
          </w:rPr>
          <w:fldChar w:fldCharType="begin"/>
        </w:r>
        <w:r w:rsidR="00881753">
          <w:rPr>
            <w:noProof/>
            <w:webHidden/>
          </w:rPr>
          <w:instrText xml:space="preserve"> PAGEREF _Toc211591272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11419A61" w14:textId="3FB78E74"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73" w:history="1">
        <w:r w:rsidR="00881753" w:rsidRPr="00D83DF9">
          <w:rPr>
            <w:rStyle w:val="Lienhypertexte"/>
            <w:rFonts w:ascii="Arial" w:eastAsiaTheme="majorEastAsia" w:hAnsi="Arial"/>
            <w:noProof/>
          </w:rPr>
          <w:t>10.1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Prix</w:t>
        </w:r>
        <w:r w:rsidR="00881753">
          <w:rPr>
            <w:noProof/>
            <w:webHidden/>
          </w:rPr>
          <w:tab/>
        </w:r>
        <w:r w:rsidR="00881753">
          <w:rPr>
            <w:noProof/>
            <w:webHidden/>
          </w:rPr>
          <w:fldChar w:fldCharType="begin"/>
        </w:r>
        <w:r w:rsidR="00881753">
          <w:rPr>
            <w:noProof/>
            <w:webHidden/>
          </w:rPr>
          <w:instrText xml:space="preserve"> PAGEREF _Toc211591273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1CCC22E1" w14:textId="3EAD43E6"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74" w:history="1">
        <w:r w:rsidR="00881753" w:rsidRPr="00D83DF9">
          <w:rPr>
            <w:rStyle w:val="Lienhypertexte"/>
            <w:rFonts w:eastAsiaTheme="majorEastAsia"/>
            <w:noProof/>
          </w:rPr>
          <w:t>10.1.1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Nature des prix</w:t>
        </w:r>
        <w:r w:rsidR="00881753">
          <w:rPr>
            <w:noProof/>
            <w:webHidden/>
          </w:rPr>
          <w:tab/>
        </w:r>
        <w:r w:rsidR="00881753">
          <w:rPr>
            <w:noProof/>
            <w:webHidden/>
          </w:rPr>
          <w:fldChar w:fldCharType="begin"/>
        </w:r>
        <w:r w:rsidR="00881753">
          <w:rPr>
            <w:noProof/>
            <w:webHidden/>
          </w:rPr>
          <w:instrText xml:space="preserve"> PAGEREF _Toc211591274 \h </w:instrText>
        </w:r>
        <w:r w:rsidR="00881753">
          <w:rPr>
            <w:noProof/>
            <w:webHidden/>
          </w:rPr>
        </w:r>
        <w:r w:rsidR="00881753">
          <w:rPr>
            <w:noProof/>
            <w:webHidden/>
          </w:rPr>
          <w:fldChar w:fldCharType="separate"/>
        </w:r>
        <w:r w:rsidR="00881753">
          <w:rPr>
            <w:noProof/>
            <w:webHidden/>
          </w:rPr>
          <w:t>12</w:t>
        </w:r>
        <w:r w:rsidR="00881753">
          <w:rPr>
            <w:noProof/>
            <w:webHidden/>
          </w:rPr>
          <w:fldChar w:fldCharType="end"/>
        </w:r>
      </w:hyperlink>
    </w:p>
    <w:p w14:paraId="5E62C896" w14:textId="3C64D4DC"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75" w:history="1">
        <w:r w:rsidR="00881753" w:rsidRPr="00D83DF9">
          <w:rPr>
            <w:rStyle w:val="Lienhypertexte"/>
            <w:rFonts w:eastAsiaTheme="majorEastAsia"/>
            <w:noProof/>
          </w:rPr>
          <w:t>10.1.2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Contenu des prix</w:t>
        </w:r>
        <w:r w:rsidR="00881753">
          <w:rPr>
            <w:noProof/>
            <w:webHidden/>
          </w:rPr>
          <w:tab/>
        </w:r>
        <w:r w:rsidR="00881753">
          <w:rPr>
            <w:noProof/>
            <w:webHidden/>
          </w:rPr>
          <w:fldChar w:fldCharType="begin"/>
        </w:r>
        <w:r w:rsidR="00881753">
          <w:rPr>
            <w:noProof/>
            <w:webHidden/>
          </w:rPr>
          <w:instrText xml:space="preserve"> PAGEREF _Toc211591275 \h </w:instrText>
        </w:r>
        <w:r w:rsidR="00881753">
          <w:rPr>
            <w:noProof/>
            <w:webHidden/>
          </w:rPr>
        </w:r>
        <w:r w:rsidR="00881753">
          <w:rPr>
            <w:noProof/>
            <w:webHidden/>
          </w:rPr>
          <w:fldChar w:fldCharType="separate"/>
        </w:r>
        <w:r w:rsidR="00881753">
          <w:rPr>
            <w:noProof/>
            <w:webHidden/>
          </w:rPr>
          <w:t>13</w:t>
        </w:r>
        <w:r w:rsidR="00881753">
          <w:rPr>
            <w:noProof/>
            <w:webHidden/>
          </w:rPr>
          <w:fldChar w:fldCharType="end"/>
        </w:r>
      </w:hyperlink>
    </w:p>
    <w:p w14:paraId="0EB5FAD6" w14:textId="25F8B33E"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76" w:history="1">
        <w:r w:rsidR="00881753" w:rsidRPr="00D83DF9">
          <w:rPr>
            <w:rStyle w:val="Lienhypertexte"/>
            <w:rFonts w:ascii="Arial" w:eastAsiaTheme="majorEastAsia" w:hAnsi="Arial"/>
            <w:noProof/>
          </w:rPr>
          <w:t>10.2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Présentation des factures et des demandes de paiement</w:t>
        </w:r>
        <w:r w:rsidR="00881753">
          <w:rPr>
            <w:noProof/>
            <w:webHidden/>
          </w:rPr>
          <w:tab/>
        </w:r>
        <w:r w:rsidR="00881753">
          <w:rPr>
            <w:noProof/>
            <w:webHidden/>
          </w:rPr>
          <w:fldChar w:fldCharType="begin"/>
        </w:r>
        <w:r w:rsidR="00881753">
          <w:rPr>
            <w:noProof/>
            <w:webHidden/>
          </w:rPr>
          <w:instrText xml:space="preserve"> PAGEREF _Toc211591276 \h </w:instrText>
        </w:r>
        <w:r w:rsidR="00881753">
          <w:rPr>
            <w:noProof/>
            <w:webHidden/>
          </w:rPr>
        </w:r>
        <w:r w:rsidR="00881753">
          <w:rPr>
            <w:noProof/>
            <w:webHidden/>
          </w:rPr>
          <w:fldChar w:fldCharType="separate"/>
        </w:r>
        <w:r w:rsidR="00881753">
          <w:rPr>
            <w:noProof/>
            <w:webHidden/>
          </w:rPr>
          <w:t>13</w:t>
        </w:r>
        <w:r w:rsidR="00881753">
          <w:rPr>
            <w:noProof/>
            <w:webHidden/>
          </w:rPr>
          <w:fldChar w:fldCharType="end"/>
        </w:r>
      </w:hyperlink>
    </w:p>
    <w:p w14:paraId="76649D22" w14:textId="648390A8"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77" w:history="1">
        <w:r w:rsidR="00881753" w:rsidRPr="00D83DF9">
          <w:rPr>
            <w:rStyle w:val="Lienhypertexte"/>
            <w:rFonts w:eastAsiaTheme="majorEastAsia"/>
            <w:noProof/>
          </w:rPr>
          <w:t>10.2.1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Factures</w:t>
        </w:r>
        <w:r w:rsidR="00881753">
          <w:rPr>
            <w:noProof/>
            <w:webHidden/>
          </w:rPr>
          <w:tab/>
        </w:r>
        <w:r w:rsidR="00881753">
          <w:rPr>
            <w:noProof/>
            <w:webHidden/>
          </w:rPr>
          <w:fldChar w:fldCharType="begin"/>
        </w:r>
        <w:r w:rsidR="00881753">
          <w:rPr>
            <w:noProof/>
            <w:webHidden/>
          </w:rPr>
          <w:instrText xml:space="preserve"> PAGEREF _Toc211591277 \h </w:instrText>
        </w:r>
        <w:r w:rsidR="00881753">
          <w:rPr>
            <w:noProof/>
            <w:webHidden/>
          </w:rPr>
        </w:r>
        <w:r w:rsidR="00881753">
          <w:rPr>
            <w:noProof/>
            <w:webHidden/>
          </w:rPr>
          <w:fldChar w:fldCharType="separate"/>
        </w:r>
        <w:r w:rsidR="00881753">
          <w:rPr>
            <w:noProof/>
            <w:webHidden/>
          </w:rPr>
          <w:t>13</w:t>
        </w:r>
        <w:r w:rsidR="00881753">
          <w:rPr>
            <w:noProof/>
            <w:webHidden/>
          </w:rPr>
          <w:fldChar w:fldCharType="end"/>
        </w:r>
      </w:hyperlink>
    </w:p>
    <w:p w14:paraId="0CED26CD" w14:textId="7EDA8BCA"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78" w:history="1">
        <w:r w:rsidR="00881753" w:rsidRPr="00D83DF9">
          <w:rPr>
            <w:rStyle w:val="Lienhypertexte"/>
            <w:rFonts w:eastAsiaTheme="majorEastAsia"/>
            <w:noProof/>
          </w:rPr>
          <w:t>10.2.2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Modalités de règlement</w:t>
        </w:r>
        <w:r w:rsidR="00881753">
          <w:rPr>
            <w:noProof/>
            <w:webHidden/>
          </w:rPr>
          <w:tab/>
        </w:r>
        <w:r w:rsidR="00881753">
          <w:rPr>
            <w:noProof/>
            <w:webHidden/>
          </w:rPr>
          <w:fldChar w:fldCharType="begin"/>
        </w:r>
        <w:r w:rsidR="00881753">
          <w:rPr>
            <w:noProof/>
            <w:webHidden/>
          </w:rPr>
          <w:instrText xml:space="preserve"> PAGEREF _Toc211591278 \h </w:instrText>
        </w:r>
        <w:r w:rsidR="00881753">
          <w:rPr>
            <w:noProof/>
            <w:webHidden/>
          </w:rPr>
        </w:r>
        <w:r w:rsidR="00881753">
          <w:rPr>
            <w:noProof/>
            <w:webHidden/>
          </w:rPr>
          <w:fldChar w:fldCharType="separate"/>
        </w:r>
        <w:r w:rsidR="00881753">
          <w:rPr>
            <w:noProof/>
            <w:webHidden/>
          </w:rPr>
          <w:t>13</w:t>
        </w:r>
        <w:r w:rsidR="00881753">
          <w:rPr>
            <w:noProof/>
            <w:webHidden/>
          </w:rPr>
          <w:fldChar w:fldCharType="end"/>
        </w:r>
      </w:hyperlink>
    </w:p>
    <w:p w14:paraId="00F64D49" w14:textId="1B98B8AB"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79" w:history="1">
        <w:r w:rsidR="00881753" w:rsidRPr="00D83DF9">
          <w:rPr>
            <w:rStyle w:val="Lienhypertexte"/>
            <w:rFonts w:eastAsiaTheme="majorEastAsia"/>
            <w:noProof/>
          </w:rPr>
          <w:t>10.2.3</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Délais de paiement</w:t>
        </w:r>
        <w:r w:rsidR="00881753">
          <w:rPr>
            <w:noProof/>
            <w:webHidden/>
          </w:rPr>
          <w:tab/>
        </w:r>
        <w:r w:rsidR="00881753">
          <w:rPr>
            <w:noProof/>
            <w:webHidden/>
          </w:rPr>
          <w:fldChar w:fldCharType="begin"/>
        </w:r>
        <w:r w:rsidR="00881753">
          <w:rPr>
            <w:noProof/>
            <w:webHidden/>
          </w:rPr>
          <w:instrText xml:space="preserve"> PAGEREF _Toc211591279 \h </w:instrText>
        </w:r>
        <w:r w:rsidR="00881753">
          <w:rPr>
            <w:noProof/>
            <w:webHidden/>
          </w:rPr>
        </w:r>
        <w:r w:rsidR="00881753">
          <w:rPr>
            <w:noProof/>
            <w:webHidden/>
          </w:rPr>
          <w:fldChar w:fldCharType="separate"/>
        </w:r>
        <w:r w:rsidR="00881753">
          <w:rPr>
            <w:noProof/>
            <w:webHidden/>
          </w:rPr>
          <w:t>13</w:t>
        </w:r>
        <w:r w:rsidR="00881753">
          <w:rPr>
            <w:noProof/>
            <w:webHidden/>
          </w:rPr>
          <w:fldChar w:fldCharType="end"/>
        </w:r>
      </w:hyperlink>
    </w:p>
    <w:p w14:paraId="03FF8F96" w14:textId="2EFC630C"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0" w:history="1">
        <w:r w:rsidR="00881753" w:rsidRPr="00D83DF9">
          <w:rPr>
            <w:rStyle w:val="Lienhypertexte"/>
            <w:rFonts w:eastAsiaTheme="majorEastAsia"/>
            <w:noProof/>
          </w:rPr>
          <w:t>10.2.4</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Modalités de paiement</w:t>
        </w:r>
        <w:r w:rsidR="00881753">
          <w:rPr>
            <w:noProof/>
            <w:webHidden/>
          </w:rPr>
          <w:tab/>
        </w:r>
        <w:r w:rsidR="00881753">
          <w:rPr>
            <w:noProof/>
            <w:webHidden/>
          </w:rPr>
          <w:fldChar w:fldCharType="begin"/>
        </w:r>
        <w:r w:rsidR="00881753">
          <w:rPr>
            <w:noProof/>
            <w:webHidden/>
          </w:rPr>
          <w:instrText xml:space="preserve"> PAGEREF _Toc211591280 \h </w:instrText>
        </w:r>
        <w:r w:rsidR="00881753">
          <w:rPr>
            <w:noProof/>
            <w:webHidden/>
          </w:rPr>
        </w:r>
        <w:r w:rsidR="00881753">
          <w:rPr>
            <w:noProof/>
            <w:webHidden/>
          </w:rPr>
          <w:fldChar w:fldCharType="separate"/>
        </w:r>
        <w:r w:rsidR="00881753">
          <w:rPr>
            <w:noProof/>
            <w:webHidden/>
          </w:rPr>
          <w:t>14</w:t>
        </w:r>
        <w:r w:rsidR="00881753">
          <w:rPr>
            <w:noProof/>
            <w:webHidden/>
          </w:rPr>
          <w:fldChar w:fldCharType="end"/>
        </w:r>
      </w:hyperlink>
    </w:p>
    <w:p w14:paraId="7E342B75" w14:textId="13E8771E"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81" w:history="1">
        <w:r w:rsidR="00881753" w:rsidRPr="00D83DF9">
          <w:rPr>
            <w:rStyle w:val="Lienhypertexte"/>
            <w:rFonts w:ascii="Arial" w:eastAsiaTheme="majorEastAsia" w:hAnsi="Arial"/>
            <w:noProof/>
          </w:rPr>
          <w:t>10.3</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Clause de financement et de sûreté</w:t>
        </w:r>
        <w:r w:rsidR="00881753">
          <w:rPr>
            <w:noProof/>
            <w:webHidden/>
          </w:rPr>
          <w:tab/>
        </w:r>
        <w:r w:rsidR="00881753">
          <w:rPr>
            <w:noProof/>
            <w:webHidden/>
          </w:rPr>
          <w:fldChar w:fldCharType="begin"/>
        </w:r>
        <w:r w:rsidR="00881753">
          <w:rPr>
            <w:noProof/>
            <w:webHidden/>
          </w:rPr>
          <w:instrText xml:space="preserve"> PAGEREF _Toc211591281 \h </w:instrText>
        </w:r>
        <w:r w:rsidR="00881753">
          <w:rPr>
            <w:noProof/>
            <w:webHidden/>
          </w:rPr>
        </w:r>
        <w:r w:rsidR="00881753">
          <w:rPr>
            <w:noProof/>
            <w:webHidden/>
          </w:rPr>
          <w:fldChar w:fldCharType="separate"/>
        </w:r>
        <w:r w:rsidR="00881753">
          <w:rPr>
            <w:noProof/>
            <w:webHidden/>
          </w:rPr>
          <w:t>14</w:t>
        </w:r>
        <w:r w:rsidR="00881753">
          <w:rPr>
            <w:noProof/>
            <w:webHidden/>
          </w:rPr>
          <w:fldChar w:fldCharType="end"/>
        </w:r>
      </w:hyperlink>
    </w:p>
    <w:p w14:paraId="32741528" w14:textId="174C4EC3"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2" w:history="1">
        <w:r w:rsidR="00881753" w:rsidRPr="00D83DF9">
          <w:rPr>
            <w:rStyle w:val="Lienhypertexte"/>
            <w:rFonts w:eastAsiaTheme="majorEastAsia"/>
            <w:noProof/>
          </w:rPr>
          <w:t>10.3.1</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Révision des prix</w:t>
        </w:r>
        <w:r w:rsidR="00881753">
          <w:rPr>
            <w:noProof/>
            <w:webHidden/>
          </w:rPr>
          <w:tab/>
        </w:r>
        <w:r w:rsidR="00881753">
          <w:rPr>
            <w:noProof/>
            <w:webHidden/>
          </w:rPr>
          <w:fldChar w:fldCharType="begin"/>
        </w:r>
        <w:r w:rsidR="00881753">
          <w:rPr>
            <w:noProof/>
            <w:webHidden/>
          </w:rPr>
          <w:instrText xml:space="preserve"> PAGEREF _Toc211591282 \h </w:instrText>
        </w:r>
        <w:r w:rsidR="00881753">
          <w:rPr>
            <w:noProof/>
            <w:webHidden/>
          </w:rPr>
        </w:r>
        <w:r w:rsidR="00881753">
          <w:rPr>
            <w:noProof/>
            <w:webHidden/>
          </w:rPr>
          <w:fldChar w:fldCharType="separate"/>
        </w:r>
        <w:r w:rsidR="00881753">
          <w:rPr>
            <w:noProof/>
            <w:webHidden/>
          </w:rPr>
          <w:t>14</w:t>
        </w:r>
        <w:r w:rsidR="00881753">
          <w:rPr>
            <w:noProof/>
            <w:webHidden/>
          </w:rPr>
          <w:fldChar w:fldCharType="end"/>
        </w:r>
      </w:hyperlink>
    </w:p>
    <w:p w14:paraId="2A5C7E78" w14:textId="138FD13E"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3" w:history="1">
        <w:r w:rsidR="00881753" w:rsidRPr="00D83DF9">
          <w:rPr>
            <w:rStyle w:val="Lienhypertexte"/>
            <w:rFonts w:eastAsiaTheme="majorEastAsia"/>
            <w:noProof/>
          </w:rPr>
          <w:t>10.3.2</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Clause butoir</w:t>
        </w:r>
        <w:r w:rsidR="00881753">
          <w:rPr>
            <w:noProof/>
            <w:webHidden/>
          </w:rPr>
          <w:tab/>
        </w:r>
        <w:r w:rsidR="00881753">
          <w:rPr>
            <w:noProof/>
            <w:webHidden/>
          </w:rPr>
          <w:fldChar w:fldCharType="begin"/>
        </w:r>
        <w:r w:rsidR="00881753">
          <w:rPr>
            <w:noProof/>
            <w:webHidden/>
          </w:rPr>
          <w:instrText xml:space="preserve"> PAGEREF _Toc211591283 \h </w:instrText>
        </w:r>
        <w:r w:rsidR="00881753">
          <w:rPr>
            <w:noProof/>
            <w:webHidden/>
          </w:rPr>
        </w:r>
        <w:r w:rsidR="00881753">
          <w:rPr>
            <w:noProof/>
            <w:webHidden/>
          </w:rPr>
          <w:fldChar w:fldCharType="separate"/>
        </w:r>
        <w:r w:rsidR="00881753">
          <w:rPr>
            <w:noProof/>
            <w:webHidden/>
          </w:rPr>
          <w:t>15</w:t>
        </w:r>
        <w:r w:rsidR="00881753">
          <w:rPr>
            <w:noProof/>
            <w:webHidden/>
          </w:rPr>
          <w:fldChar w:fldCharType="end"/>
        </w:r>
      </w:hyperlink>
    </w:p>
    <w:p w14:paraId="396C7A64" w14:textId="58944ED5"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4" w:history="1">
        <w:r w:rsidR="00881753" w:rsidRPr="00D83DF9">
          <w:rPr>
            <w:rStyle w:val="Lienhypertexte"/>
            <w:rFonts w:eastAsiaTheme="majorEastAsia"/>
            <w:noProof/>
          </w:rPr>
          <w:t>10.3.3</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Clause de sauvegarde</w:t>
        </w:r>
        <w:r w:rsidR="00881753">
          <w:rPr>
            <w:noProof/>
            <w:webHidden/>
          </w:rPr>
          <w:tab/>
        </w:r>
        <w:r w:rsidR="00881753">
          <w:rPr>
            <w:noProof/>
            <w:webHidden/>
          </w:rPr>
          <w:fldChar w:fldCharType="begin"/>
        </w:r>
        <w:r w:rsidR="00881753">
          <w:rPr>
            <w:noProof/>
            <w:webHidden/>
          </w:rPr>
          <w:instrText xml:space="preserve"> PAGEREF _Toc211591284 \h </w:instrText>
        </w:r>
        <w:r w:rsidR="00881753">
          <w:rPr>
            <w:noProof/>
            <w:webHidden/>
          </w:rPr>
        </w:r>
        <w:r w:rsidR="00881753">
          <w:rPr>
            <w:noProof/>
            <w:webHidden/>
          </w:rPr>
          <w:fldChar w:fldCharType="separate"/>
        </w:r>
        <w:r w:rsidR="00881753">
          <w:rPr>
            <w:noProof/>
            <w:webHidden/>
          </w:rPr>
          <w:t>15</w:t>
        </w:r>
        <w:r w:rsidR="00881753">
          <w:rPr>
            <w:noProof/>
            <w:webHidden/>
          </w:rPr>
          <w:fldChar w:fldCharType="end"/>
        </w:r>
      </w:hyperlink>
    </w:p>
    <w:p w14:paraId="11A01C08" w14:textId="2DAE1823"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5" w:history="1">
        <w:r w:rsidR="00881753" w:rsidRPr="00D83DF9">
          <w:rPr>
            <w:rStyle w:val="Lienhypertexte"/>
            <w:rFonts w:eastAsiaTheme="majorEastAsia"/>
            <w:noProof/>
          </w:rPr>
          <w:t>10.3.4</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Avance</w:t>
        </w:r>
        <w:r w:rsidR="00881753">
          <w:rPr>
            <w:noProof/>
            <w:webHidden/>
          </w:rPr>
          <w:tab/>
        </w:r>
        <w:r w:rsidR="00881753">
          <w:rPr>
            <w:noProof/>
            <w:webHidden/>
          </w:rPr>
          <w:fldChar w:fldCharType="begin"/>
        </w:r>
        <w:r w:rsidR="00881753">
          <w:rPr>
            <w:noProof/>
            <w:webHidden/>
          </w:rPr>
          <w:instrText xml:space="preserve"> PAGEREF _Toc211591285 \h </w:instrText>
        </w:r>
        <w:r w:rsidR="00881753">
          <w:rPr>
            <w:noProof/>
            <w:webHidden/>
          </w:rPr>
        </w:r>
        <w:r w:rsidR="00881753">
          <w:rPr>
            <w:noProof/>
            <w:webHidden/>
          </w:rPr>
          <w:fldChar w:fldCharType="separate"/>
        </w:r>
        <w:r w:rsidR="00881753">
          <w:rPr>
            <w:noProof/>
            <w:webHidden/>
          </w:rPr>
          <w:t>15</w:t>
        </w:r>
        <w:r w:rsidR="00881753">
          <w:rPr>
            <w:noProof/>
            <w:webHidden/>
          </w:rPr>
          <w:fldChar w:fldCharType="end"/>
        </w:r>
      </w:hyperlink>
    </w:p>
    <w:p w14:paraId="4660203E" w14:textId="75025AAD" w:rsidR="00881753" w:rsidRDefault="00CE13AD">
      <w:pPr>
        <w:pStyle w:val="TM3"/>
        <w:tabs>
          <w:tab w:val="left" w:pos="1320"/>
          <w:tab w:val="right" w:leader="dot" w:pos="9062"/>
        </w:tabs>
        <w:rPr>
          <w:rFonts w:asciiTheme="minorHAnsi" w:eastAsiaTheme="minorEastAsia" w:hAnsiTheme="minorHAnsi" w:cstheme="minorBidi"/>
          <w:noProof/>
          <w:sz w:val="22"/>
          <w:szCs w:val="22"/>
        </w:rPr>
      </w:pPr>
      <w:hyperlink w:anchor="_Toc211591286" w:history="1">
        <w:r w:rsidR="00881753" w:rsidRPr="00D83DF9">
          <w:rPr>
            <w:rStyle w:val="Lienhypertexte"/>
            <w:rFonts w:eastAsiaTheme="majorEastAsia"/>
            <w:noProof/>
          </w:rPr>
          <w:t>10.3.5</w:t>
        </w:r>
        <w:r w:rsidR="00881753">
          <w:rPr>
            <w:rFonts w:asciiTheme="minorHAnsi" w:eastAsiaTheme="minorEastAsia" w:hAnsiTheme="minorHAnsi" w:cstheme="minorBidi"/>
            <w:noProof/>
            <w:sz w:val="22"/>
            <w:szCs w:val="22"/>
          </w:rPr>
          <w:tab/>
        </w:r>
        <w:r w:rsidR="00881753" w:rsidRPr="00D83DF9">
          <w:rPr>
            <w:rStyle w:val="Lienhypertexte"/>
            <w:rFonts w:eastAsiaTheme="majorEastAsia"/>
            <w:noProof/>
          </w:rPr>
          <w:t>Retenue de garantie</w:t>
        </w:r>
        <w:r w:rsidR="00881753">
          <w:rPr>
            <w:noProof/>
            <w:webHidden/>
          </w:rPr>
          <w:tab/>
        </w:r>
        <w:r w:rsidR="00881753">
          <w:rPr>
            <w:noProof/>
            <w:webHidden/>
          </w:rPr>
          <w:fldChar w:fldCharType="begin"/>
        </w:r>
        <w:r w:rsidR="00881753">
          <w:rPr>
            <w:noProof/>
            <w:webHidden/>
          </w:rPr>
          <w:instrText xml:space="preserve"> PAGEREF _Toc211591286 \h </w:instrText>
        </w:r>
        <w:r w:rsidR="00881753">
          <w:rPr>
            <w:noProof/>
            <w:webHidden/>
          </w:rPr>
        </w:r>
        <w:r w:rsidR="00881753">
          <w:rPr>
            <w:noProof/>
            <w:webHidden/>
          </w:rPr>
          <w:fldChar w:fldCharType="separate"/>
        </w:r>
        <w:r w:rsidR="00881753">
          <w:rPr>
            <w:noProof/>
            <w:webHidden/>
          </w:rPr>
          <w:t>16</w:t>
        </w:r>
        <w:r w:rsidR="00881753">
          <w:rPr>
            <w:noProof/>
            <w:webHidden/>
          </w:rPr>
          <w:fldChar w:fldCharType="end"/>
        </w:r>
      </w:hyperlink>
    </w:p>
    <w:p w14:paraId="70C1D358" w14:textId="0EA4BAFC"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287" w:history="1">
        <w:r w:rsidR="00881753" w:rsidRPr="00D83DF9">
          <w:rPr>
            <w:rStyle w:val="Lienhypertexte"/>
            <w:rFonts w:eastAsiaTheme="majorEastAsia"/>
            <w:noProof/>
          </w:rPr>
          <w:t>11</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VERIFICATIONS – DECISIONS</w:t>
        </w:r>
        <w:r w:rsidR="00881753">
          <w:rPr>
            <w:noProof/>
            <w:webHidden/>
          </w:rPr>
          <w:tab/>
        </w:r>
        <w:r w:rsidR="00881753">
          <w:rPr>
            <w:noProof/>
            <w:webHidden/>
          </w:rPr>
          <w:fldChar w:fldCharType="begin"/>
        </w:r>
        <w:r w:rsidR="00881753">
          <w:rPr>
            <w:noProof/>
            <w:webHidden/>
          </w:rPr>
          <w:instrText xml:space="preserve"> PAGEREF _Toc211591287 \h </w:instrText>
        </w:r>
        <w:r w:rsidR="00881753">
          <w:rPr>
            <w:noProof/>
            <w:webHidden/>
          </w:rPr>
        </w:r>
        <w:r w:rsidR="00881753">
          <w:rPr>
            <w:noProof/>
            <w:webHidden/>
          </w:rPr>
          <w:fldChar w:fldCharType="separate"/>
        </w:r>
        <w:r w:rsidR="00881753">
          <w:rPr>
            <w:noProof/>
            <w:webHidden/>
          </w:rPr>
          <w:t>16</w:t>
        </w:r>
        <w:r w:rsidR="00881753">
          <w:rPr>
            <w:noProof/>
            <w:webHidden/>
          </w:rPr>
          <w:fldChar w:fldCharType="end"/>
        </w:r>
      </w:hyperlink>
    </w:p>
    <w:p w14:paraId="56D5DB97" w14:textId="492EA5EA"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88" w:history="1">
        <w:r w:rsidR="00881753" w:rsidRPr="00D83DF9">
          <w:rPr>
            <w:rStyle w:val="Lienhypertexte"/>
            <w:rFonts w:ascii="Arial" w:eastAsiaTheme="majorEastAsia" w:hAnsi="Arial"/>
            <w:noProof/>
          </w:rPr>
          <w:t>11.1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Vérification des prestations</w:t>
        </w:r>
        <w:r w:rsidR="00881753">
          <w:rPr>
            <w:noProof/>
            <w:webHidden/>
          </w:rPr>
          <w:tab/>
        </w:r>
        <w:r w:rsidR="00881753">
          <w:rPr>
            <w:noProof/>
            <w:webHidden/>
          </w:rPr>
          <w:fldChar w:fldCharType="begin"/>
        </w:r>
        <w:r w:rsidR="00881753">
          <w:rPr>
            <w:noProof/>
            <w:webHidden/>
          </w:rPr>
          <w:instrText xml:space="preserve"> PAGEREF _Toc211591288 \h </w:instrText>
        </w:r>
        <w:r w:rsidR="00881753">
          <w:rPr>
            <w:noProof/>
            <w:webHidden/>
          </w:rPr>
        </w:r>
        <w:r w:rsidR="00881753">
          <w:rPr>
            <w:noProof/>
            <w:webHidden/>
          </w:rPr>
          <w:fldChar w:fldCharType="separate"/>
        </w:r>
        <w:r w:rsidR="00881753">
          <w:rPr>
            <w:noProof/>
            <w:webHidden/>
          </w:rPr>
          <w:t>16</w:t>
        </w:r>
        <w:r w:rsidR="00881753">
          <w:rPr>
            <w:noProof/>
            <w:webHidden/>
          </w:rPr>
          <w:fldChar w:fldCharType="end"/>
        </w:r>
      </w:hyperlink>
    </w:p>
    <w:p w14:paraId="65561D2D" w14:textId="2AB5F1B9"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89" w:history="1">
        <w:r w:rsidR="00881753" w:rsidRPr="00D83DF9">
          <w:rPr>
            <w:rStyle w:val="Lienhypertexte"/>
            <w:rFonts w:ascii="Arial" w:eastAsiaTheme="majorEastAsia" w:hAnsi="Arial"/>
            <w:noProof/>
          </w:rPr>
          <w:t>11.2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Admission des prestations</w:t>
        </w:r>
        <w:r w:rsidR="00881753">
          <w:rPr>
            <w:noProof/>
            <w:webHidden/>
          </w:rPr>
          <w:tab/>
        </w:r>
        <w:r w:rsidR="00881753">
          <w:rPr>
            <w:noProof/>
            <w:webHidden/>
          </w:rPr>
          <w:fldChar w:fldCharType="begin"/>
        </w:r>
        <w:r w:rsidR="00881753">
          <w:rPr>
            <w:noProof/>
            <w:webHidden/>
          </w:rPr>
          <w:instrText xml:space="preserve"> PAGEREF _Toc211591289 \h </w:instrText>
        </w:r>
        <w:r w:rsidR="00881753">
          <w:rPr>
            <w:noProof/>
            <w:webHidden/>
          </w:rPr>
        </w:r>
        <w:r w:rsidR="00881753">
          <w:rPr>
            <w:noProof/>
            <w:webHidden/>
          </w:rPr>
          <w:fldChar w:fldCharType="separate"/>
        </w:r>
        <w:r w:rsidR="00881753">
          <w:rPr>
            <w:noProof/>
            <w:webHidden/>
          </w:rPr>
          <w:t>16</w:t>
        </w:r>
        <w:r w:rsidR="00881753">
          <w:rPr>
            <w:noProof/>
            <w:webHidden/>
          </w:rPr>
          <w:fldChar w:fldCharType="end"/>
        </w:r>
      </w:hyperlink>
    </w:p>
    <w:p w14:paraId="33AA21B6" w14:textId="7FD2F602"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290" w:history="1">
        <w:r w:rsidR="00881753" w:rsidRPr="00D83DF9">
          <w:rPr>
            <w:rStyle w:val="Lienhypertexte"/>
            <w:rFonts w:eastAsiaTheme="majorEastAsia"/>
            <w:noProof/>
          </w:rPr>
          <w:t>12</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PENALITES</w:t>
        </w:r>
        <w:r w:rsidR="00881753">
          <w:rPr>
            <w:noProof/>
            <w:webHidden/>
          </w:rPr>
          <w:tab/>
        </w:r>
        <w:r w:rsidR="00881753">
          <w:rPr>
            <w:noProof/>
            <w:webHidden/>
          </w:rPr>
          <w:fldChar w:fldCharType="begin"/>
        </w:r>
        <w:r w:rsidR="00881753">
          <w:rPr>
            <w:noProof/>
            <w:webHidden/>
          </w:rPr>
          <w:instrText xml:space="preserve"> PAGEREF _Toc211591290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20DC1F35" w14:textId="70B746C3"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1" w:history="1">
        <w:r w:rsidR="00881753" w:rsidRPr="00D83DF9">
          <w:rPr>
            <w:rStyle w:val="Lienhypertexte"/>
            <w:rFonts w:ascii="Arial" w:eastAsiaTheme="majorEastAsia" w:hAnsi="Arial"/>
            <w:noProof/>
          </w:rPr>
          <w:t>12.1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Modalités d’application des pénalités</w:t>
        </w:r>
        <w:r w:rsidR="00881753">
          <w:rPr>
            <w:noProof/>
            <w:webHidden/>
          </w:rPr>
          <w:tab/>
        </w:r>
        <w:r w:rsidR="00881753">
          <w:rPr>
            <w:noProof/>
            <w:webHidden/>
          </w:rPr>
          <w:fldChar w:fldCharType="begin"/>
        </w:r>
        <w:r w:rsidR="00881753">
          <w:rPr>
            <w:noProof/>
            <w:webHidden/>
          </w:rPr>
          <w:instrText xml:space="preserve"> PAGEREF _Toc211591291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37A5F0CC" w14:textId="25A5701E"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2" w:history="1">
        <w:r w:rsidR="00881753" w:rsidRPr="00D83DF9">
          <w:rPr>
            <w:rStyle w:val="Lienhypertexte"/>
            <w:rFonts w:ascii="Arial" w:eastAsiaTheme="majorEastAsia" w:hAnsi="Arial"/>
            <w:noProof/>
          </w:rPr>
          <w:t>12.2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non traitement du courrier</w:t>
        </w:r>
        <w:r w:rsidR="00881753">
          <w:rPr>
            <w:noProof/>
            <w:webHidden/>
          </w:rPr>
          <w:tab/>
        </w:r>
        <w:r w:rsidR="00881753">
          <w:rPr>
            <w:noProof/>
            <w:webHidden/>
          </w:rPr>
          <w:fldChar w:fldCharType="begin"/>
        </w:r>
        <w:r w:rsidR="00881753">
          <w:rPr>
            <w:noProof/>
            <w:webHidden/>
          </w:rPr>
          <w:instrText xml:space="preserve"> PAGEREF _Toc211591292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741392F4" w14:textId="371577C3"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3" w:history="1">
        <w:r w:rsidR="00881753" w:rsidRPr="00D83DF9">
          <w:rPr>
            <w:rStyle w:val="Lienhypertexte"/>
            <w:rFonts w:ascii="Arial" w:eastAsiaTheme="majorEastAsia" w:hAnsi="Arial"/>
            <w:noProof/>
          </w:rPr>
          <w:t>12.3</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retard pour les prestations de course</w:t>
        </w:r>
        <w:r w:rsidR="00881753">
          <w:rPr>
            <w:noProof/>
            <w:webHidden/>
          </w:rPr>
          <w:tab/>
        </w:r>
        <w:r w:rsidR="00881753">
          <w:rPr>
            <w:noProof/>
            <w:webHidden/>
          </w:rPr>
          <w:fldChar w:fldCharType="begin"/>
        </w:r>
        <w:r w:rsidR="00881753">
          <w:rPr>
            <w:noProof/>
            <w:webHidden/>
          </w:rPr>
          <w:instrText xml:space="preserve"> PAGEREF _Toc211591293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2DF99A78" w14:textId="7589AC0A"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4" w:history="1">
        <w:r w:rsidR="00881753" w:rsidRPr="00D83DF9">
          <w:rPr>
            <w:rStyle w:val="Lienhypertexte"/>
            <w:rFonts w:ascii="Arial" w:eastAsiaTheme="majorEastAsia" w:hAnsi="Arial"/>
            <w:noProof/>
          </w:rPr>
          <w:t>12.4</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retard pour les prestations de navette</w:t>
        </w:r>
        <w:r w:rsidR="00881753">
          <w:rPr>
            <w:noProof/>
            <w:webHidden/>
          </w:rPr>
          <w:tab/>
        </w:r>
        <w:r w:rsidR="00881753">
          <w:rPr>
            <w:noProof/>
            <w:webHidden/>
          </w:rPr>
          <w:fldChar w:fldCharType="begin"/>
        </w:r>
        <w:r w:rsidR="00881753">
          <w:rPr>
            <w:noProof/>
            <w:webHidden/>
          </w:rPr>
          <w:instrText xml:space="preserve"> PAGEREF _Toc211591294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5BA7C2F0" w14:textId="1621E8ED"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5" w:history="1">
        <w:r w:rsidR="00881753" w:rsidRPr="00D83DF9">
          <w:rPr>
            <w:rStyle w:val="Lienhypertexte"/>
            <w:rFonts w:ascii="Arial" w:eastAsiaTheme="majorEastAsia" w:hAnsi="Arial"/>
            <w:noProof/>
          </w:rPr>
          <w:t>12.5</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absence de remise de documents, rapports et bilans</w:t>
        </w:r>
        <w:r w:rsidR="00881753">
          <w:rPr>
            <w:noProof/>
            <w:webHidden/>
          </w:rPr>
          <w:tab/>
        </w:r>
        <w:r w:rsidR="00881753">
          <w:rPr>
            <w:noProof/>
            <w:webHidden/>
          </w:rPr>
          <w:fldChar w:fldCharType="begin"/>
        </w:r>
        <w:r w:rsidR="00881753">
          <w:rPr>
            <w:noProof/>
            <w:webHidden/>
          </w:rPr>
          <w:instrText xml:space="preserve"> PAGEREF _Toc211591295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4DEE46C1" w14:textId="3A4E4536"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6" w:history="1">
        <w:r w:rsidR="00881753" w:rsidRPr="00D83DF9">
          <w:rPr>
            <w:rStyle w:val="Lienhypertexte"/>
            <w:rFonts w:ascii="Arial" w:eastAsiaTheme="majorEastAsia" w:hAnsi="Arial"/>
            <w:noProof/>
          </w:rPr>
          <w:t>12.6</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non présentation à une réunion de suivi</w:t>
        </w:r>
        <w:r w:rsidR="00881753">
          <w:rPr>
            <w:noProof/>
            <w:webHidden/>
          </w:rPr>
          <w:tab/>
        </w:r>
        <w:r w:rsidR="00881753">
          <w:rPr>
            <w:noProof/>
            <w:webHidden/>
          </w:rPr>
          <w:fldChar w:fldCharType="begin"/>
        </w:r>
        <w:r w:rsidR="00881753">
          <w:rPr>
            <w:noProof/>
            <w:webHidden/>
          </w:rPr>
          <w:instrText xml:space="preserve"> PAGEREF _Toc211591296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491D4496" w14:textId="034A5B7D"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7" w:history="1">
        <w:r w:rsidR="00881753" w:rsidRPr="00D83DF9">
          <w:rPr>
            <w:rStyle w:val="Lienhypertexte"/>
            <w:rFonts w:ascii="Arial" w:eastAsiaTheme="majorEastAsia" w:hAnsi="Arial"/>
            <w:noProof/>
          </w:rPr>
          <w:t>12.7</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non-respect de la clause sociale</w:t>
        </w:r>
        <w:r w:rsidR="00881753">
          <w:rPr>
            <w:noProof/>
            <w:webHidden/>
          </w:rPr>
          <w:tab/>
        </w:r>
        <w:r w:rsidR="00881753">
          <w:rPr>
            <w:noProof/>
            <w:webHidden/>
          </w:rPr>
          <w:fldChar w:fldCharType="begin"/>
        </w:r>
        <w:r w:rsidR="00881753">
          <w:rPr>
            <w:noProof/>
            <w:webHidden/>
          </w:rPr>
          <w:instrText xml:space="preserve"> PAGEREF _Toc211591297 \h </w:instrText>
        </w:r>
        <w:r w:rsidR="00881753">
          <w:rPr>
            <w:noProof/>
            <w:webHidden/>
          </w:rPr>
        </w:r>
        <w:r w:rsidR="00881753">
          <w:rPr>
            <w:noProof/>
            <w:webHidden/>
          </w:rPr>
          <w:fldChar w:fldCharType="separate"/>
        </w:r>
        <w:r w:rsidR="00881753">
          <w:rPr>
            <w:noProof/>
            <w:webHidden/>
          </w:rPr>
          <w:t>17</w:t>
        </w:r>
        <w:r w:rsidR="00881753">
          <w:rPr>
            <w:noProof/>
            <w:webHidden/>
          </w:rPr>
          <w:fldChar w:fldCharType="end"/>
        </w:r>
      </w:hyperlink>
    </w:p>
    <w:p w14:paraId="02DD0C9B" w14:textId="6D3EBF41"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8" w:history="1">
        <w:r w:rsidR="00881753" w:rsidRPr="00D83DF9">
          <w:rPr>
            <w:rStyle w:val="Lienhypertexte"/>
            <w:rFonts w:ascii="Arial" w:eastAsiaTheme="majorEastAsia" w:hAnsi="Arial"/>
            <w:noProof/>
          </w:rPr>
          <w:t>12.8</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Pénalités pour manquement aux engagements environnementaux</w:t>
        </w:r>
        <w:r w:rsidR="00881753">
          <w:rPr>
            <w:noProof/>
            <w:webHidden/>
          </w:rPr>
          <w:tab/>
        </w:r>
        <w:r w:rsidR="00881753">
          <w:rPr>
            <w:noProof/>
            <w:webHidden/>
          </w:rPr>
          <w:fldChar w:fldCharType="begin"/>
        </w:r>
        <w:r w:rsidR="00881753">
          <w:rPr>
            <w:noProof/>
            <w:webHidden/>
          </w:rPr>
          <w:instrText xml:space="preserve"> PAGEREF _Toc211591298 \h </w:instrText>
        </w:r>
        <w:r w:rsidR="00881753">
          <w:rPr>
            <w:noProof/>
            <w:webHidden/>
          </w:rPr>
        </w:r>
        <w:r w:rsidR="00881753">
          <w:rPr>
            <w:noProof/>
            <w:webHidden/>
          </w:rPr>
          <w:fldChar w:fldCharType="separate"/>
        </w:r>
        <w:r w:rsidR="00881753">
          <w:rPr>
            <w:noProof/>
            <w:webHidden/>
          </w:rPr>
          <w:t>18</w:t>
        </w:r>
        <w:r w:rsidR="00881753">
          <w:rPr>
            <w:noProof/>
            <w:webHidden/>
          </w:rPr>
          <w:fldChar w:fldCharType="end"/>
        </w:r>
      </w:hyperlink>
    </w:p>
    <w:p w14:paraId="75394F2D" w14:textId="5F5BAF15"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299" w:history="1">
        <w:r w:rsidR="00881753" w:rsidRPr="00D83DF9">
          <w:rPr>
            <w:rStyle w:val="Lienhypertexte"/>
            <w:rFonts w:ascii="Arial" w:eastAsiaTheme="majorEastAsia" w:hAnsi="Arial"/>
            <w:noProof/>
          </w:rPr>
          <w:t>12.9</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Autres Pénalités</w:t>
        </w:r>
        <w:r w:rsidR="00881753">
          <w:rPr>
            <w:noProof/>
            <w:webHidden/>
          </w:rPr>
          <w:tab/>
        </w:r>
        <w:r w:rsidR="00881753">
          <w:rPr>
            <w:noProof/>
            <w:webHidden/>
          </w:rPr>
          <w:fldChar w:fldCharType="begin"/>
        </w:r>
        <w:r w:rsidR="00881753">
          <w:rPr>
            <w:noProof/>
            <w:webHidden/>
          </w:rPr>
          <w:instrText xml:space="preserve"> PAGEREF _Toc211591299 \h </w:instrText>
        </w:r>
        <w:r w:rsidR="00881753">
          <w:rPr>
            <w:noProof/>
            <w:webHidden/>
          </w:rPr>
        </w:r>
        <w:r w:rsidR="00881753">
          <w:rPr>
            <w:noProof/>
            <w:webHidden/>
          </w:rPr>
          <w:fldChar w:fldCharType="separate"/>
        </w:r>
        <w:r w:rsidR="00881753">
          <w:rPr>
            <w:noProof/>
            <w:webHidden/>
          </w:rPr>
          <w:t>18</w:t>
        </w:r>
        <w:r w:rsidR="00881753">
          <w:rPr>
            <w:noProof/>
            <w:webHidden/>
          </w:rPr>
          <w:fldChar w:fldCharType="end"/>
        </w:r>
      </w:hyperlink>
    </w:p>
    <w:p w14:paraId="329F6C62" w14:textId="70CF6CB6"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0" w:history="1">
        <w:r w:rsidR="00881753" w:rsidRPr="00D83DF9">
          <w:rPr>
            <w:rStyle w:val="Lienhypertexte"/>
            <w:rFonts w:eastAsiaTheme="majorEastAsia"/>
            <w:noProof/>
          </w:rPr>
          <w:t>13</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STIPULATIONS RELATIVES A LA SOUS-TRAITANCE</w:t>
        </w:r>
        <w:r w:rsidR="00881753">
          <w:rPr>
            <w:noProof/>
            <w:webHidden/>
          </w:rPr>
          <w:tab/>
        </w:r>
        <w:r w:rsidR="00881753">
          <w:rPr>
            <w:noProof/>
            <w:webHidden/>
          </w:rPr>
          <w:fldChar w:fldCharType="begin"/>
        </w:r>
        <w:r w:rsidR="00881753">
          <w:rPr>
            <w:noProof/>
            <w:webHidden/>
          </w:rPr>
          <w:instrText xml:space="preserve"> PAGEREF _Toc211591300 \h </w:instrText>
        </w:r>
        <w:r w:rsidR="00881753">
          <w:rPr>
            <w:noProof/>
            <w:webHidden/>
          </w:rPr>
        </w:r>
        <w:r w:rsidR="00881753">
          <w:rPr>
            <w:noProof/>
            <w:webHidden/>
          </w:rPr>
          <w:fldChar w:fldCharType="separate"/>
        </w:r>
        <w:r w:rsidR="00881753">
          <w:rPr>
            <w:noProof/>
            <w:webHidden/>
          </w:rPr>
          <w:t>18</w:t>
        </w:r>
        <w:r w:rsidR="00881753">
          <w:rPr>
            <w:noProof/>
            <w:webHidden/>
          </w:rPr>
          <w:fldChar w:fldCharType="end"/>
        </w:r>
      </w:hyperlink>
    </w:p>
    <w:p w14:paraId="290DBFE6" w14:textId="16987A82"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1" w:history="1">
        <w:r w:rsidR="00881753" w:rsidRPr="00D83DF9">
          <w:rPr>
            <w:rStyle w:val="Lienhypertexte"/>
            <w:rFonts w:eastAsiaTheme="majorEastAsia"/>
            <w:noProof/>
          </w:rPr>
          <w:t>14</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DONNEES A CARACTERE PERSONNEL TRAITEES PAR LA BNF</w:t>
        </w:r>
        <w:r w:rsidR="00881753">
          <w:rPr>
            <w:noProof/>
            <w:webHidden/>
          </w:rPr>
          <w:tab/>
        </w:r>
        <w:r w:rsidR="00881753">
          <w:rPr>
            <w:noProof/>
            <w:webHidden/>
          </w:rPr>
          <w:fldChar w:fldCharType="begin"/>
        </w:r>
        <w:r w:rsidR="00881753">
          <w:rPr>
            <w:noProof/>
            <w:webHidden/>
          </w:rPr>
          <w:instrText xml:space="preserve"> PAGEREF _Toc211591301 \h </w:instrText>
        </w:r>
        <w:r w:rsidR="00881753">
          <w:rPr>
            <w:noProof/>
            <w:webHidden/>
          </w:rPr>
        </w:r>
        <w:r w:rsidR="00881753">
          <w:rPr>
            <w:noProof/>
            <w:webHidden/>
          </w:rPr>
          <w:fldChar w:fldCharType="separate"/>
        </w:r>
        <w:r w:rsidR="00881753">
          <w:rPr>
            <w:noProof/>
            <w:webHidden/>
          </w:rPr>
          <w:t>18</w:t>
        </w:r>
        <w:r w:rsidR="00881753">
          <w:rPr>
            <w:noProof/>
            <w:webHidden/>
          </w:rPr>
          <w:fldChar w:fldCharType="end"/>
        </w:r>
      </w:hyperlink>
    </w:p>
    <w:p w14:paraId="0F879B4C" w14:textId="357B8D55"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2" w:history="1">
        <w:r w:rsidR="00881753" w:rsidRPr="00D83DF9">
          <w:rPr>
            <w:rStyle w:val="Lienhypertexte"/>
            <w:rFonts w:eastAsiaTheme="majorEastAsia"/>
            <w:noProof/>
          </w:rPr>
          <w:t>15</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ASSURANCE ET RESPONSABILITE</w:t>
        </w:r>
        <w:r w:rsidR="00881753">
          <w:rPr>
            <w:noProof/>
            <w:webHidden/>
          </w:rPr>
          <w:tab/>
        </w:r>
        <w:r w:rsidR="00881753">
          <w:rPr>
            <w:noProof/>
            <w:webHidden/>
          </w:rPr>
          <w:fldChar w:fldCharType="begin"/>
        </w:r>
        <w:r w:rsidR="00881753">
          <w:rPr>
            <w:noProof/>
            <w:webHidden/>
          </w:rPr>
          <w:instrText xml:space="preserve"> PAGEREF _Toc211591302 \h </w:instrText>
        </w:r>
        <w:r w:rsidR="00881753">
          <w:rPr>
            <w:noProof/>
            <w:webHidden/>
          </w:rPr>
        </w:r>
        <w:r w:rsidR="00881753">
          <w:rPr>
            <w:noProof/>
            <w:webHidden/>
          </w:rPr>
          <w:fldChar w:fldCharType="separate"/>
        </w:r>
        <w:r w:rsidR="00881753">
          <w:rPr>
            <w:noProof/>
            <w:webHidden/>
          </w:rPr>
          <w:t>19</w:t>
        </w:r>
        <w:r w:rsidR="00881753">
          <w:rPr>
            <w:noProof/>
            <w:webHidden/>
          </w:rPr>
          <w:fldChar w:fldCharType="end"/>
        </w:r>
      </w:hyperlink>
    </w:p>
    <w:p w14:paraId="605D63B0" w14:textId="04783932"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303" w:history="1">
        <w:r w:rsidR="00881753" w:rsidRPr="00D83DF9">
          <w:rPr>
            <w:rStyle w:val="Lienhypertexte"/>
            <w:rFonts w:ascii="Arial" w:eastAsiaTheme="majorEastAsia" w:hAnsi="Arial"/>
            <w:noProof/>
          </w:rPr>
          <w:t>15.1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Responsabilité</w:t>
        </w:r>
        <w:r w:rsidR="00881753">
          <w:rPr>
            <w:noProof/>
            <w:webHidden/>
          </w:rPr>
          <w:tab/>
        </w:r>
        <w:r w:rsidR="00881753">
          <w:rPr>
            <w:noProof/>
            <w:webHidden/>
          </w:rPr>
          <w:fldChar w:fldCharType="begin"/>
        </w:r>
        <w:r w:rsidR="00881753">
          <w:rPr>
            <w:noProof/>
            <w:webHidden/>
          </w:rPr>
          <w:instrText xml:space="preserve"> PAGEREF _Toc211591303 \h </w:instrText>
        </w:r>
        <w:r w:rsidR="00881753">
          <w:rPr>
            <w:noProof/>
            <w:webHidden/>
          </w:rPr>
        </w:r>
        <w:r w:rsidR="00881753">
          <w:rPr>
            <w:noProof/>
            <w:webHidden/>
          </w:rPr>
          <w:fldChar w:fldCharType="separate"/>
        </w:r>
        <w:r w:rsidR="00881753">
          <w:rPr>
            <w:noProof/>
            <w:webHidden/>
          </w:rPr>
          <w:t>19</w:t>
        </w:r>
        <w:r w:rsidR="00881753">
          <w:rPr>
            <w:noProof/>
            <w:webHidden/>
          </w:rPr>
          <w:fldChar w:fldCharType="end"/>
        </w:r>
      </w:hyperlink>
    </w:p>
    <w:p w14:paraId="79C62FCD" w14:textId="671E9599"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304" w:history="1">
        <w:r w:rsidR="00881753" w:rsidRPr="00D83DF9">
          <w:rPr>
            <w:rStyle w:val="Lienhypertexte"/>
            <w:rFonts w:ascii="Arial" w:eastAsiaTheme="majorEastAsia" w:hAnsi="Arial"/>
            <w:noProof/>
          </w:rPr>
          <w:t>15.2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Assurance</w:t>
        </w:r>
        <w:r w:rsidR="00881753">
          <w:rPr>
            <w:noProof/>
            <w:webHidden/>
          </w:rPr>
          <w:tab/>
        </w:r>
        <w:r w:rsidR="00881753">
          <w:rPr>
            <w:noProof/>
            <w:webHidden/>
          </w:rPr>
          <w:fldChar w:fldCharType="begin"/>
        </w:r>
        <w:r w:rsidR="00881753">
          <w:rPr>
            <w:noProof/>
            <w:webHidden/>
          </w:rPr>
          <w:instrText xml:space="preserve"> PAGEREF _Toc211591304 \h </w:instrText>
        </w:r>
        <w:r w:rsidR="00881753">
          <w:rPr>
            <w:noProof/>
            <w:webHidden/>
          </w:rPr>
        </w:r>
        <w:r w:rsidR="00881753">
          <w:rPr>
            <w:noProof/>
            <w:webHidden/>
          </w:rPr>
          <w:fldChar w:fldCharType="separate"/>
        </w:r>
        <w:r w:rsidR="00881753">
          <w:rPr>
            <w:noProof/>
            <w:webHidden/>
          </w:rPr>
          <w:t>19</w:t>
        </w:r>
        <w:r w:rsidR="00881753">
          <w:rPr>
            <w:noProof/>
            <w:webHidden/>
          </w:rPr>
          <w:fldChar w:fldCharType="end"/>
        </w:r>
      </w:hyperlink>
    </w:p>
    <w:p w14:paraId="4324B5A5" w14:textId="448D21F4"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5" w:history="1">
        <w:r w:rsidR="00881753" w:rsidRPr="00D83DF9">
          <w:rPr>
            <w:rStyle w:val="Lienhypertexte"/>
            <w:rFonts w:eastAsiaTheme="majorEastAsia"/>
            <w:noProof/>
          </w:rPr>
          <w:t>16</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PRESTATIONS SIMILAIRES</w:t>
        </w:r>
        <w:r w:rsidR="00881753">
          <w:rPr>
            <w:noProof/>
            <w:webHidden/>
          </w:rPr>
          <w:tab/>
        </w:r>
        <w:r w:rsidR="00881753">
          <w:rPr>
            <w:noProof/>
            <w:webHidden/>
          </w:rPr>
          <w:fldChar w:fldCharType="begin"/>
        </w:r>
        <w:r w:rsidR="00881753">
          <w:rPr>
            <w:noProof/>
            <w:webHidden/>
          </w:rPr>
          <w:instrText xml:space="preserve"> PAGEREF _Toc211591305 \h </w:instrText>
        </w:r>
        <w:r w:rsidR="00881753">
          <w:rPr>
            <w:noProof/>
            <w:webHidden/>
          </w:rPr>
        </w:r>
        <w:r w:rsidR="00881753">
          <w:rPr>
            <w:noProof/>
            <w:webHidden/>
          </w:rPr>
          <w:fldChar w:fldCharType="separate"/>
        </w:r>
        <w:r w:rsidR="00881753">
          <w:rPr>
            <w:noProof/>
            <w:webHidden/>
          </w:rPr>
          <w:t>19</w:t>
        </w:r>
        <w:r w:rsidR="00881753">
          <w:rPr>
            <w:noProof/>
            <w:webHidden/>
          </w:rPr>
          <w:fldChar w:fldCharType="end"/>
        </w:r>
      </w:hyperlink>
    </w:p>
    <w:p w14:paraId="7259639D" w14:textId="6BD66C7B"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6" w:history="1">
        <w:r w:rsidR="00881753" w:rsidRPr="00D83DF9">
          <w:rPr>
            <w:rStyle w:val="Lienhypertexte"/>
            <w:rFonts w:eastAsiaTheme="majorEastAsia"/>
            <w:noProof/>
          </w:rPr>
          <w:t>17</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RESILIATION</w:t>
        </w:r>
        <w:r w:rsidR="00881753">
          <w:rPr>
            <w:noProof/>
            <w:webHidden/>
          </w:rPr>
          <w:tab/>
        </w:r>
        <w:r w:rsidR="00881753">
          <w:rPr>
            <w:noProof/>
            <w:webHidden/>
          </w:rPr>
          <w:fldChar w:fldCharType="begin"/>
        </w:r>
        <w:r w:rsidR="00881753">
          <w:rPr>
            <w:noProof/>
            <w:webHidden/>
          </w:rPr>
          <w:instrText xml:space="preserve"> PAGEREF _Toc211591306 \h </w:instrText>
        </w:r>
        <w:r w:rsidR="00881753">
          <w:rPr>
            <w:noProof/>
            <w:webHidden/>
          </w:rPr>
        </w:r>
        <w:r w:rsidR="00881753">
          <w:rPr>
            <w:noProof/>
            <w:webHidden/>
          </w:rPr>
          <w:fldChar w:fldCharType="separate"/>
        </w:r>
        <w:r w:rsidR="00881753">
          <w:rPr>
            <w:noProof/>
            <w:webHidden/>
          </w:rPr>
          <w:t>20</w:t>
        </w:r>
        <w:r w:rsidR="00881753">
          <w:rPr>
            <w:noProof/>
            <w:webHidden/>
          </w:rPr>
          <w:fldChar w:fldCharType="end"/>
        </w:r>
      </w:hyperlink>
    </w:p>
    <w:p w14:paraId="6A4F74B8" w14:textId="6F8C4125"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307" w:history="1">
        <w:r w:rsidR="00881753" w:rsidRPr="00D83DF9">
          <w:rPr>
            <w:rStyle w:val="Lienhypertexte"/>
            <w:rFonts w:ascii="Arial" w:eastAsiaTheme="majorEastAsia" w:hAnsi="Arial"/>
            <w:noProof/>
          </w:rPr>
          <w:t>17.1</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Généralités</w:t>
        </w:r>
        <w:r w:rsidR="00881753">
          <w:rPr>
            <w:noProof/>
            <w:webHidden/>
          </w:rPr>
          <w:tab/>
        </w:r>
        <w:r w:rsidR="00881753">
          <w:rPr>
            <w:noProof/>
            <w:webHidden/>
          </w:rPr>
          <w:fldChar w:fldCharType="begin"/>
        </w:r>
        <w:r w:rsidR="00881753">
          <w:rPr>
            <w:noProof/>
            <w:webHidden/>
          </w:rPr>
          <w:instrText xml:space="preserve"> PAGEREF _Toc211591307 \h </w:instrText>
        </w:r>
        <w:r w:rsidR="00881753">
          <w:rPr>
            <w:noProof/>
            <w:webHidden/>
          </w:rPr>
        </w:r>
        <w:r w:rsidR="00881753">
          <w:rPr>
            <w:noProof/>
            <w:webHidden/>
          </w:rPr>
          <w:fldChar w:fldCharType="separate"/>
        </w:r>
        <w:r w:rsidR="00881753">
          <w:rPr>
            <w:noProof/>
            <w:webHidden/>
          </w:rPr>
          <w:t>20</w:t>
        </w:r>
        <w:r w:rsidR="00881753">
          <w:rPr>
            <w:noProof/>
            <w:webHidden/>
          </w:rPr>
          <w:fldChar w:fldCharType="end"/>
        </w:r>
      </w:hyperlink>
    </w:p>
    <w:p w14:paraId="053DAC43" w14:textId="29F59547" w:rsidR="00881753" w:rsidRDefault="00CE13AD">
      <w:pPr>
        <w:pStyle w:val="TM2"/>
        <w:tabs>
          <w:tab w:val="left" w:pos="1100"/>
          <w:tab w:val="right" w:leader="dot" w:pos="9062"/>
        </w:tabs>
        <w:rPr>
          <w:rFonts w:asciiTheme="minorHAnsi" w:eastAsiaTheme="minorEastAsia" w:hAnsiTheme="minorHAnsi" w:cstheme="minorBidi"/>
          <w:b w:val="0"/>
          <w:bCs w:val="0"/>
          <w:noProof/>
        </w:rPr>
      </w:pPr>
      <w:hyperlink w:anchor="_Toc211591308" w:history="1">
        <w:r w:rsidR="00881753" w:rsidRPr="00D83DF9">
          <w:rPr>
            <w:rStyle w:val="Lienhypertexte"/>
            <w:rFonts w:ascii="Arial" w:eastAsiaTheme="majorEastAsia" w:hAnsi="Arial"/>
            <w:noProof/>
          </w:rPr>
          <w:t>17.2</w:t>
        </w:r>
        <w:r w:rsidR="00881753">
          <w:rPr>
            <w:rFonts w:asciiTheme="minorHAnsi" w:eastAsiaTheme="minorEastAsia" w:hAnsiTheme="minorHAnsi" w:cstheme="minorBidi"/>
            <w:b w:val="0"/>
            <w:bCs w:val="0"/>
            <w:noProof/>
          </w:rPr>
          <w:tab/>
        </w:r>
        <w:r w:rsidR="00881753" w:rsidRPr="00D83DF9">
          <w:rPr>
            <w:rStyle w:val="Lienhypertexte"/>
            <w:rFonts w:ascii="Arial" w:eastAsiaTheme="majorEastAsia" w:hAnsi="Arial"/>
            <w:noProof/>
          </w:rPr>
          <w:t>Résiliation pour faute</w:t>
        </w:r>
        <w:r w:rsidR="00881753">
          <w:rPr>
            <w:noProof/>
            <w:webHidden/>
          </w:rPr>
          <w:tab/>
        </w:r>
        <w:r w:rsidR="00881753">
          <w:rPr>
            <w:noProof/>
            <w:webHidden/>
          </w:rPr>
          <w:fldChar w:fldCharType="begin"/>
        </w:r>
        <w:r w:rsidR="00881753">
          <w:rPr>
            <w:noProof/>
            <w:webHidden/>
          </w:rPr>
          <w:instrText xml:space="preserve"> PAGEREF _Toc211591308 \h </w:instrText>
        </w:r>
        <w:r w:rsidR="00881753">
          <w:rPr>
            <w:noProof/>
            <w:webHidden/>
          </w:rPr>
        </w:r>
        <w:r w:rsidR="00881753">
          <w:rPr>
            <w:noProof/>
            <w:webHidden/>
          </w:rPr>
          <w:fldChar w:fldCharType="separate"/>
        </w:r>
        <w:r w:rsidR="00881753">
          <w:rPr>
            <w:noProof/>
            <w:webHidden/>
          </w:rPr>
          <w:t>20</w:t>
        </w:r>
        <w:r w:rsidR="00881753">
          <w:rPr>
            <w:noProof/>
            <w:webHidden/>
          </w:rPr>
          <w:fldChar w:fldCharType="end"/>
        </w:r>
      </w:hyperlink>
    </w:p>
    <w:p w14:paraId="2A062BA8" w14:textId="5010229C"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09" w:history="1">
        <w:r w:rsidR="00881753" w:rsidRPr="00D83DF9">
          <w:rPr>
            <w:rStyle w:val="Lienhypertexte"/>
            <w:rFonts w:eastAsiaTheme="majorEastAsia"/>
            <w:noProof/>
          </w:rPr>
          <w:t>18</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REGLEMENT AMIABLE ET PROCEDURE EN CAS DE LITIGE</w:t>
        </w:r>
        <w:r w:rsidR="00881753">
          <w:rPr>
            <w:noProof/>
            <w:webHidden/>
          </w:rPr>
          <w:tab/>
        </w:r>
        <w:r w:rsidR="00881753">
          <w:rPr>
            <w:noProof/>
            <w:webHidden/>
          </w:rPr>
          <w:fldChar w:fldCharType="begin"/>
        </w:r>
        <w:r w:rsidR="00881753">
          <w:rPr>
            <w:noProof/>
            <w:webHidden/>
          </w:rPr>
          <w:instrText xml:space="preserve"> PAGEREF _Toc211591309 \h </w:instrText>
        </w:r>
        <w:r w:rsidR="00881753">
          <w:rPr>
            <w:noProof/>
            <w:webHidden/>
          </w:rPr>
        </w:r>
        <w:r w:rsidR="00881753">
          <w:rPr>
            <w:noProof/>
            <w:webHidden/>
          </w:rPr>
          <w:fldChar w:fldCharType="separate"/>
        </w:r>
        <w:r w:rsidR="00881753">
          <w:rPr>
            <w:noProof/>
            <w:webHidden/>
          </w:rPr>
          <w:t>20</w:t>
        </w:r>
        <w:r w:rsidR="00881753">
          <w:rPr>
            <w:noProof/>
            <w:webHidden/>
          </w:rPr>
          <w:fldChar w:fldCharType="end"/>
        </w:r>
      </w:hyperlink>
    </w:p>
    <w:p w14:paraId="49C5910A" w14:textId="0FEAD247" w:rsidR="00881753" w:rsidRDefault="00CE13AD">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211591310" w:history="1">
        <w:r w:rsidR="00881753" w:rsidRPr="00D83DF9">
          <w:rPr>
            <w:rStyle w:val="Lienhypertexte"/>
            <w:rFonts w:eastAsiaTheme="majorEastAsia"/>
            <w:noProof/>
          </w:rPr>
          <w:t>19</w:t>
        </w:r>
        <w:r w:rsidR="00881753">
          <w:rPr>
            <w:rFonts w:asciiTheme="minorHAnsi" w:eastAsiaTheme="minorEastAsia" w:hAnsiTheme="minorHAnsi" w:cstheme="minorBidi"/>
            <w:b w:val="0"/>
            <w:bCs w:val="0"/>
            <w:i w:val="0"/>
            <w:iCs w:val="0"/>
            <w:noProof/>
            <w:sz w:val="22"/>
            <w:szCs w:val="22"/>
          </w:rPr>
          <w:tab/>
        </w:r>
        <w:r w:rsidR="00881753" w:rsidRPr="00D83DF9">
          <w:rPr>
            <w:rStyle w:val="Lienhypertexte"/>
            <w:rFonts w:eastAsiaTheme="majorEastAsia"/>
            <w:noProof/>
          </w:rPr>
          <w:t>DEROGATION AUX DOCUMENTS GENERAUX</w:t>
        </w:r>
        <w:r w:rsidR="00881753">
          <w:rPr>
            <w:noProof/>
            <w:webHidden/>
          </w:rPr>
          <w:tab/>
        </w:r>
        <w:r w:rsidR="00881753">
          <w:rPr>
            <w:noProof/>
            <w:webHidden/>
          </w:rPr>
          <w:fldChar w:fldCharType="begin"/>
        </w:r>
        <w:r w:rsidR="00881753">
          <w:rPr>
            <w:noProof/>
            <w:webHidden/>
          </w:rPr>
          <w:instrText xml:space="preserve"> PAGEREF _Toc211591310 \h </w:instrText>
        </w:r>
        <w:r w:rsidR="00881753">
          <w:rPr>
            <w:noProof/>
            <w:webHidden/>
          </w:rPr>
        </w:r>
        <w:r w:rsidR="00881753">
          <w:rPr>
            <w:noProof/>
            <w:webHidden/>
          </w:rPr>
          <w:fldChar w:fldCharType="separate"/>
        </w:r>
        <w:r w:rsidR="00881753">
          <w:rPr>
            <w:noProof/>
            <w:webHidden/>
          </w:rPr>
          <w:t>21</w:t>
        </w:r>
        <w:r w:rsidR="00881753">
          <w:rPr>
            <w:noProof/>
            <w:webHidden/>
          </w:rPr>
          <w:fldChar w:fldCharType="end"/>
        </w:r>
      </w:hyperlink>
    </w:p>
    <w:p w14:paraId="107279D9" w14:textId="1C73FADE" w:rsidR="00DB6E59" w:rsidRPr="00594E81" w:rsidRDefault="00DB6E59" w:rsidP="0023334E">
      <w:pPr>
        <w:rPr>
          <w:rFonts w:ascii="Arial" w:hAnsi="Arial" w:cs="Arial"/>
          <w:sz w:val="20"/>
          <w:szCs w:val="20"/>
        </w:rPr>
      </w:pPr>
      <w:r w:rsidRPr="00594E81">
        <w:rPr>
          <w:rFonts w:ascii="Arial" w:hAnsi="Arial" w:cs="Arial"/>
          <w:sz w:val="20"/>
          <w:szCs w:val="20"/>
        </w:rPr>
        <w:fldChar w:fldCharType="end"/>
      </w:r>
    </w:p>
    <w:p w14:paraId="12B92D9C" w14:textId="77777777" w:rsidR="0023334E" w:rsidRPr="00594E81" w:rsidRDefault="0023334E" w:rsidP="0023334E">
      <w:pPr>
        <w:rPr>
          <w:rFonts w:ascii="Arial" w:hAnsi="Arial" w:cs="Arial"/>
          <w:sz w:val="20"/>
          <w:szCs w:val="20"/>
        </w:rPr>
        <w:sectPr w:rsidR="0023334E" w:rsidRPr="00594E81">
          <w:pgSz w:w="11907" w:h="16839"/>
          <w:pgMar w:top="1417" w:right="1418" w:bottom="1418" w:left="1417" w:header="708" w:footer="708" w:gutter="0"/>
          <w:cols w:space="708"/>
          <w:noEndnote/>
          <w:titlePg/>
        </w:sectPr>
      </w:pPr>
    </w:p>
    <w:p w14:paraId="651780DA" w14:textId="77777777" w:rsidR="00BC5614" w:rsidRPr="00594E81" w:rsidRDefault="00BC5614" w:rsidP="001E55FF">
      <w:pPr>
        <w:pStyle w:val="Titre1"/>
        <w:numPr>
          <w:ilvl w:val="0"/>
          <w:numId w:val="6"/>
        </w:numPr>
      </w:pPr>
      <w:bookmarkStart w:id="1" w:name="_Toc124945582"/>
      <w:bookmarkStart w:id="2" w:name="_Toc211591242"/>
      <w:r w:rsidRPr="00594E81">
        <w:lastRenderedPageBreak/>
        <w:t>PRESENTATION DE LA BIBLIOTHEQUE NATIONALE DE FRANCE</w:t>
      </w:r>
      <w:bookmarkEnd w:id="1"/>
      <w:bookmarkEnd w:id="2"/>
    </w:p>
    <w:p w14:paraId="51B71A77" w14:textId="77777777" w:rsidR="00BC5614" w:rsidRPr="00594E81" w:rsidRDefault="00BC5614" w:rsidP="00FA4363">
      <w:pPr>
        <w:rPr>
          <w:rFonts w:ascii="Arial" w:hAnsi="Arial" w:cs="Arial"/>
        </w:rPr>
      </w:pPr>
      <w:r w:rsidRPr="00594E81">
        <w:rPr>
          <w:rFonts w:ascii="Arial" w:hAnsi="Arial" w:cs="Arial"/>
        </w:rPr>
        <w:t>La Bibliothèque nationale de France est un établissement public crée par le décret 94.3 du 3 janvier 1994 aujourd’hui codifié aux articles R341-1 à R341-21 du Code du patrimoine. Elle a repris à sa création les fonds, missions, droits et obligations de la Bibliothèque Nationale.</w:t>
      </w:r>
    </w:p>
    <w:p w14:paraId="787F16F3" w14:textId="77777777" w:rsidR="00BC5614" w:rsidRPr="00594E81" w:rsidRDefault="00BC5614" w:rsidP="00FA4363">
      <w:pPr>
        <w:rPr>
          <w:rFonts w:ascii="Arial" w:hAnsi="Arial" w:cs="Arial"/>
        </w:rPr>
      </w:pPr>
      <w:r w:rsidRPr="00594E81">
        <w:rPr>
          <w:rFonts w:ascii="Arial" w:hAnsi="Arial" w:cs="Arial"/>
        </w:rPr>
        <w:t>La BnF a pour missions principales de :</w:t>
      </w:r>
    </w:p>
    <w:p w14:paraId="3EA072AC"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Collecter, cataloguer, conserver et enrichir tous les champs de la connaissance et le patrimoine national dont elle a la garde ;</w:t>
      </w:r>
    </w:p>
    <w:p w14:paraId="2C5BF6D8"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Assurer l’accès du plus grand nombre à ses collections ;</w:t>
      </w:r>
    </w:p>
    <w:p w14:paraId="5F198573"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Développer la coopération nationale et internationale ;</w:t>
      </w:r>
    </w:p>
    <w:p w14:paraId="71216377"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Assurer la gestion de son patrimoine immobilier.</w:t>
      </w:r>
    </w:p>
    <w:p w14:paraId="28F1D281" w14:textId="77777777" w:rsidR="00BC5614" w:rsidRPr="00594E81" w:rsidRDefault="00BC5614" w:rsidP="00FA4363">
      <w:pPr>
        <w:rPr>
          <w:rFonts w:ascii="Arial" w:hAnsi="Arial" w:cs="Arial"/>
        </w:rPr>
      </w:pPr>
      <w:r w:rsidRPr="00594E81">
        <w:rPr>
          <w:rFonts w:ascii="Arial" w:hAnsi="Arial" w:cs="Arial"/>
        </w:rPr>
        <w:t xml:space="preserve">Dans le cadre de son contrat d’objectifs et de performance, la BnF a défini 4 grandes orientations stratégiques à l’horizon 2030, à savoir : </w:t>
      </w:r>
    </w:p>
    <w:p w14:paraId="60256585"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Amplifier le partage avec tous les publics d’un patrimoine exceptionnel et vivant</w:t>
      </w:r>
      <w:r w:rsidR="008E33F2" w:rsidRPr="00594E81">
        <w:rPr>
          <w:rFonts w:cs="Arial"/>
          <w:sz w:val="22"/>
          <w:szCs w:val="22"/>
        </w:rPr>
        <w:t> ;</w:t>
      </w:r>
    </w:p>
    <w:p w14:paraId="15B4842C"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Enrichir la collecte et la préservation des collections pour garantir, à l’heure du numérique, la constitution d’une mémoire commune</w:t>
      </w:r>
      <w:r w:rsidR="008E33F2" w:rsidRPr="00594E81">
        <w:rPr>
          <w:rFonts w:cs="Arial"/>
          <w:sz w:val="22"/>
          <w:szCs w:val="22"/>
        </w:rPr>
        <w:t> ;</w:t>
      </w:r>
    </w:p>
    <w:p w14:paraId="493F5231"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Renforcer les coopérations avec les réseaux professionnelles en partageant ses expertises, outils et moyens</w:t>
      </w:r>
      <w:r w:rsidR="008E33F2" w:rsidRPr="00594E81">
        <w:rPr>
          <w:rFonts w:cs="Arial"/>
          <w:sz w:val="22"/>
          <w:szCs w:val="22"/>
        </w:rPr>
        <w:t> ;</w:t>
      </w:r>
    </w:p>
    <w:p w14:paraId="1D410336" w14:textId="77777777" w:rsidR="00BC5614" w:rsidRPr="00594E81" w:rsidRDefault="00BC5614" w:rsidP="000355E3">
      <w:pPr>
        <w:pStyle w:val="Paragraphedeliste"/>
        <w:numPr>
          <w:ilvl w:val="0"/>
          <w:numId w:val="7"/>
        </w:numPr>
        <w:spacing w:before="120" w:after="120"/>
        <w:rPr>
          <w:rFonts w:cs="Arial"/>
          <w:sz w:val="22"/>
          <w:szCs w:val="22"/>
        </w:rPr>
      </w:pPr>
      <w:r w:rsidRPr="00594E81">
        <w:rPr>
          <w:rFonts w:cs="Arial"/>
          <w:sz w:val="22"/>
          <w:szCs w:val="22"/>
        </w:rPr>
        <w:t xml:space="preserve">S’appuyer sur un modèle de gestion responsable pour remplir efficacement chacune de ses missions. </w:t>
      </w:r>
    </w:p>
    <w:p w14:paraId="6224E730" w14:textId="77777777" w:rsidR="0023334E" w:rsidRPr="00594E81" w:rsidRDefault="0023334E" w:rsidP="001E55FF">
      <w:pPr>
        <w:pStyle w:val="Titre1"/>
      </w:pPr>
      <w:bookmarkStart w:id="3" w:name="_Toc211591243"/>
      <w:r w:rsidRPr="00594E81">
        <w:t>OBJET ET FORME DU MARCHÉ</w:t>
      </w:r>
      <w:bookmarkEnd w:id="0"/>
      <w:bookmarkEnd w:id="3"/>
      <w:r w:rsidRPr="00594E81">
        <w:t xml:space="preserve"> </w:t>
      </w:r>
    </w:p>
    <w:p w14:paraId="3CC5FB99" w14:textId="77777777" w:rsidR="0023334E" w:rsidRPr="00594E81" w:rsidRDefault="0023334E" w:rsidP="005A31E1">
      <w:pPr>
        <w:pStyle w:val="Titre2"/>
        <w:rPr>
          <w:rFonts w:ascii="Arial" w:hAnsi="Arial"/>
        </w:rPr>
      </w:pPr>
      <w:bookmarkStart w:id="4" w:name="_Toc57731177"/>
      <w:bookmarkStart w:id="5" w:name="_Toc211591244"/>
      <w:r w:rsidRPr="00594E81">
        <w:rPr>
          <w:rFonts w:ascii="Arial" w:hAnsi="Arial"/>
        </w:rPr>
        <w:t>Objet</w:t>
      </w:r>
      <w:bookmarkEnd w:id="4"/>
      <w:bookmarkEnd w:id="5"/>
      <w:r w:rsidRPr="00594E81">
        <w:rPr>
          <w:rFonts w:ascii="Arial" w:hAnsi="Arial"/>
        </w:rPr>
        <w:t xml:space="preserve"> </w:t>
      </w:r>
    </w:p>
    <w:p w14:paraId="64029A66" w14:textId="77777777" w:rsidR="00D77D25" w:rsidRDefault="00D77D25" w:rsidP="0023334E">
      <w:pPr>
        <w:rPr>
          <w:rFonts w:ascii="Arial" w:hAnsi="Arial" w:cs="Arial"/>
          <w:color w:val="000000" w:themeColor="text1"/>
        </w:rPr>
      </w:pPr>
    </w:p>
    <w:p w14:paraId="7C6681DF" w14:textId="710536A3" w:rsidR="00D77D25" w:rsidRDefault="00D77D25" w:rsidP="0023334E">
      <w:pPr>
        <w:rPr>
          <w:rFonts w:ascii="Arial" w:hAnsi="Arial" w:cs="Arial"/>
          <w:color w:val="000000" w:themeColor="text1"/>
        </w:rPr>
      </w:pPr>
      <w:r w:rsidRPr="00D77D25">
        <w:rPr>
          <w:rFonts w:ascii="Arial" w:hAnsi="Arial" w:cs="Arial"/>
          <w:color w:val="000000" w:themeColor="text1"/>
        </w:rPr>
        <w:t>Le présent marché a pour objet des prestations de traitement du courrier, des activités de coursier et de navettes pour la BnF.</w:t>
      </w:r>
    </w:p>
    <w:p w14:paraId="0B2C7A0A" w14:textId="52EA2A53" w:rsidR="00EF30EB" w:rsidRPr="00594E81" w:rsidRDefault="007A7222" w:rsidP="0023334E">
      <w:pPr>
        <w:rPr>
          <w:rFonts w:ascii="Arial" w:hAnsi="Arial" w:cs="Arial"/>
          <w:highlight w:val="yellow"/>
        </w:rPr>
      </w:pPr>
      <w:r w:rsidRPr="00594E81">
        <w:rPr>
          <w:rFonts w:ascii="Arial" w:hAnsi="Arial" w:cs="Arial"/>
          <w:color w:val="000000" w:themeColor="text1"/>
        </w:rPr>
        <w:t>L</w:t>
      </w:r>
      <w:r w:rsidR="00E314A8" w:rsidRPr="00594E81">
        <w:rPr>
          <w:rFonts w:ascii="Arial" w:hAnsi="Arial" w:cs="Arial"/>
          <w:color w:val="000000" w:themeColor="text1"/>
        </w:rPr>
        <w:t xml:space="preserve">es </w:t>
      </w:r>
      <w:r w:rsidRPr="00594E81">
        <w:rPr>
          <w:rFonts w:ascii="Arial" w:hAnsi="Arial" w:cs="Arial"/>
          <w:color w:val="000000" w:themeColor="text1"/>
        </w:rPr>
        <w:t xml:space="preserve">spécifications techniques </w:t>
      </w:r>
      <w:r w:rsidR="00E314A8" w:rsidRPr="00594E81">
        <w:rPr>
          <w:rFonts w:ascii="Arial" w:hAnsi="Arial" w:cs="Arial"/>
          <w:color w:val="000000" w:themeColor="text1"/>
        </w:rPr>
        <w:t xml:space="preserve">sont décrites au </w:t>
      </w:r>
      <w:r w:rsidRPr="00594E81">
        <w:rPr>
          <w:rFonts w:ascii="Arial" w:hAnsi="Arial" w:cs="Arial"/>
          <w:color w:val="000000" w:themeColor="text1"/>
        </w:rPr>
        <w:t>Cahier des Clauses Techniques Particulières (CCTP)</w:t>
      </w:r>
      <w:r w:rsidR="00E314A8" w:rsidRPr="00594E81">
        <w:rPr>
          <w:rFonts w:ascii="Arial" w:hAnsi="Arial" w:cs="Arial"/>
          <w:color w:val="000000" w:themeColor="text1"/>
        </w:rPr>
        <w:t>.</w:t>
      </w:r>
    </w:p>
    <w:p w14:paraId="44528FF9" w14:textId="77777777" w:rsidR="0023334E" w:rsidRPr="00594E81" w:rsidRDefault="0023334E" w:rsidP="005A31E1">
      <w:pPr>
        <w:pStyle w:val="Titre2"/>
        <w:rPr>
          <w:rFonts w:ascii="Arial" w:hAnsi="Arial"/>
        </w:rPr>
      </w:pPr>
      <w:bookmarkStart w:id="6" w:name="_Toc57731178"/>
      <w:bookmarkStart w:id="7" w:name="_Toc211591245"/>
      <w:r w:rsidRPr="00594E81">
        <w:rPr>
          <w:rFonts w:ascii="Arial" w:hAnsi="Arial"/>
        </w:rPr>
        <w:t>Forme</w:t>
      </w:r>
      <w:bookmarkEnd w:id="6"/>
      <w:bookmarkEnd w:id="7"/>
      <w:r w:rsidRPr="00594E81">
        <w:rPr>
          <w:rFonts w:ascii="Arial" w:hAnsi="Arial"/>
        </w:rPr>
        <w:t xml:space="preserve"> </w:t>
      </w:r>
    </w:p>
    <w:p w14:paraId="2E6A2D98" w14:textId="44F9DB93" w:rsidR="005A31E1" w:rsidRPr="00594E81" w:rsidRDefault="0023334E" w:rsidP="0023334E">
      <w:pPr>
        <w:rPr>
          <w:rFonts w:ascii="Arial" w:hAnsi="Arial" w:cs="Arial"/>
        </w:rPr>
      </w:pPr>
      <w:r w:rsidRPr="00594E81">
        <w:rPr>
          <w:rFonts w:ascii="Arial" w:hAnsi="Arial" w:cs="Arial"/>
        </w:rPr>
        <w:t xml:space="preserve">Le marché est conclu à prix mixtes. Il comprend une partie conclue à prix global et forfaitaire et une part à commandes, </w:t>
      </w:r>
      <w:r w:rsidR="00BC5614" w:rsidRPr="00594E81">
        <w:rPr>
          <w:rFonts w:ascii="Arial" w:hAnsi="Arial" w:cs="Arial"/>
        </w:rPr>
        <w:t xml:space="preserve">plafonnée </w:t>
      </w:r>
      <w:r w:rsidR="00BC5614" w:rsidRPr="00561B65">
        <w:rPr>
          <w:rFonts w:ascii="Arial" w:hAnsi="Arial" w:cs="Arial"/>
        </w:rPr>
        <w:t xml:space="preserve">à </w:t>
      </w:r>
      <w:r w:rsidR="00561B65" w:rsidRPr="00561B65">
        <w:rPr>
          <w:rFonts w:ascii="Arial" w:hAnsi="Arial" w:cs="Arial"/>
        </w:rPr>
        <w:t>20</w:t>
      </w:r>
      <w:r w:rsidR="005A31E1" w:rsidRPr="00561B65">
        <w:rPr>
          <w:rFonts w:ascii="Arial" w:hAnsi="Arial" w:cs="Arial"/>
        </w:rPr>
        <w:t>%</w:t>
      </w:r>
      <w:r w:rsidR="005A31E1" w:rsidRPr="00594E81">
        <w:rPr>
          <w:rFonts w:ascii="Arial" w:hAnsi="Arial" w:cs="Arial"/>
        </w:rPr>
        <w:t xml:space="preserve"> du montant du forfait annuel</w:t>
      </w:r>
      <w:r w:rsidR="000554D9" w:rsidRPr="00594E81">
        <w:rPr>
          <w:rFonts w:ascii="Arial" w:hAnsi="Arial" w:cs="Arial"/>
        </w:rPr>
        <w:t>, basés sur les prix unitaires</w:t>
      </w:r>
      <w:r w:rsidR="007651E0">
        <w:rPr>
          <w:rFonts w:ascii="Arial" w:hAnsi="Arial" w:cs="Arial"/>
        </w:rPr>
        <w:t xml:space="preserve"> pour la prestation ponctuelle de coursiers</w:t>
      </w:r>
      <w:r w:rsidR="005A31E1" w:rsidRPr="00594E81">
        <w:rPr>
          <w:rFonts w:ascii="Arial" w:hAnsi="Arial" w:cs="Arial"/>
        </w:rPr>
        <w:t xml:space="preserve">. </w:t>
      </w:r>
    </w:p>
    <w:p w14:paraId="3A63F231" w14:textId="700E0E30" w:rsidR="00BC5614" w:rsidRDefault="00BC5614" w:rsidP="00BC5614">
      <w:pPr>
        <w:rPr>
          <w:rFonts w:ascii="Arial" w:hAnsi="Arial" w:cs="Arial"/>
        </w:rPr>
      </w:pPr>
      <w:bookmarkStart w:id="8" w:name="_Toc57731179"/>
      <w:r w:rsidRPr="00594E81">
        <w:rPr>
          <w:rFonts w:ascii="Arial" w:hAnsi="Arial" w:cs="Arial"/>
        </w:rPr>
        <w:t>Le présent marché est passé sous la forme d’un appel d’offres ouvert, en application des articles R. 2161-2 à R. 2161-5 du code de la commande publique.</w:t>
      </w:r>
    </w:p>
    <w:p w14:paraId="762B671B" w14:textId="1728F462" w:rsidR="006716EE" w:rsidRPr="00594E81" w:rsidRDefault="006716EE" w:rsidP="006716EE">
      <w:pPr>
        <w:pStyle w:val="Titre2"/>
        <w:rPr>
          <w:rFonts w:ascii="Arial" w:hAnsi="Arial"/>
        </w:rPr>
      </w:pPr>
      <w:bookmarkStart w:id="9" w:name="_Toc211591246"/>
      <w:r w:rsidRPr="006716EE">
        <w:rPr>
          <w:rFonts w:ascii="Arial" w:hAnsi="Arial"/>
        </w:rPr>
        <w:t xml:space="preserve">Prestation Supplémentaire Éventuelle </w:t>
      </w:r>
      <w:r w:rsidR="009D1E17">
        <w:rPr>
          <w:rFonts w:ascii="Arial" w:hAnsi="Arial"/>
        </w:rPr>
        <w:t>obligatoire</w:t>
      </w:r>
      <w:r w:rsidRPr="006716EE">
        <w:rPr>
          <w:rFonts w:ascii="Arial" w:hAnsi="Arial"/>
        </w:rPr>
        <w:t>(PSE)</w:t>
      </w:r>
      <w:bookmarkEnd w:id="9"/>
    </w:p>
    <w:p w14:paraId="6B7A8B9E" w14:textId="565B0EF6" w:rsidR="006716EE" w:rsidRDefault="006716EE" w:rsidP="006716EE">
      <w:pPr>
        <w:rPr>
          <w:rFonts w:ascii="Arial" w:hAnsi="Arial" w:cs="Arial"/>
          <w:color w:val="000000" w:themeColor="text1"/>
        </w:rPr>
      </w:pPr>
      <w:r w:rsidRPr="006716EE">
        <w:rPr>
          <w:rFonts w:ascii="Arial" w:hAnsi="Arial" w:cs="Arial"/>
          <w:color w:val="000000" w:themeColor="text1"/>
        </w:rPr>
        <w:t>La prestation de navette</w:t>
      </w:r>
      <w:r w:rsidR="007A752A">
        <w:rPr>
          <w:rFonts w:ascii="Arial" w:hAnsi="Arial" w:cs="Arial"/>
          <w:color w:val="000000" w:themeColor="text1"/>
        </w:rPr>
        <w:t xml:space="preserve"> décrite </w:t>
      </w:r>
      <w:r w:rsidR="007A752A" w:rsidRPr="007A752A">
        <w:rPr>
          <w:rFonts w:ascii="Arial" w:hAnsi="Arial" w:cs="Arial"/>
          <w:color w:val="000000" w:themeColor="text1"/>
        </w:rPr>
        <w:t>à l’article 3.2 du CCTP</w:t>
      </w:r>
      <w:r w:rsidRPr="006716EE">
        <w:rPr>
          <w:rFonts w:ascii="Arial" w:hAnsi="Arial" w:cs="Arial"/>
          <w:color w:val="000000" w:themeColor="text1"/>
        </w:rPr>
        <w:t xml:space="preserve"> est considérée comme une </w:t>
      </w:r>
      <w:r w:rsidRPr="006716EE">
        <w:rPr>
          <w:rFonts w:ascii="Arial" w:hAnsi="Arial" w:cs="Arial"/>
          <w:bCs/>
          <w:color w:val="000000" w:themeColor="text1"/>
        </w:rPr>
        <w:t xml:space="preserve">Prestation Supplémentaire Éventuelle </w:t>
      </w:r>
      <w:r w:rsidR="009D1E17">
        <w:rPr>
          <w:rFonts w:ascii="Arial" w:hAnsi="Arial" w:cs="Arial"/>
          <w:bCs/>
          <w:color w:val="000000" w:themeColor="text1"/>
        </w:rPr>
        <w:t xml:space="preserve">obligatoire </w:t>
      </w:r>
      <w:r w:rsidRPr="006716EE">
        <w:rPr>
          <w:rFonts w:ascii="Arial" w:hAnsi="Arial" w:cs="Arial"/>
          <w:bCs/>
          <w:color w:val="000000" w:themeColor="text1"/>
        </w:rPr>
        <w:t>(PSE)</w:t>
      </w:r>
      <w:r w:rsidRPr="006716EE">
        <w:rPr>
          <w:rFonts w:ascii="Arial" w:hAnsi="Arial" w:cs="Arial"/>
          <w:color w:val="000000" w:themeColor="text1"/>
        </w:rPr>
        <w:t xml:space="preserve">. </w:t>
      </w:r>
      <w:r w:rsidR="001E15F0" w:rsidRPr="001E15F0">
        <w:rPr>
          <w:rFonts w:ascii="Arial" w:hAnsi="Arial" w:cs="Arial"/>
          <w:color w:val="000000" w:themeColor="text1"/>
        </w:rPr>
        <w:t>Le choix de levée la PSE sera effectué à la signature du marché.</w:t>
      </w:r>
    </w:p>
    <w:p w14:paraId="7E59E208" w14:textId="594157F9" w:rsidR="00881753" w:rsidRDefault="00881753" w:rsidP="006716EE">
      <w:pPr>
        <w:rPr>
          <w:rFonts w:ascii="Arial" w:hAnsi="Arial" w:cs="Arial"/>
          <w:color w:val="000000" w:themeColor="text1"/>
        </w:rPr>
      </w:pPr>
    </w:p>
    <w:p w14:paraId="017F158B" w14:textId="77777777" w:rsidR="00881753" w:rsidRPr="00881753" w:rsidRDefault="00881753" w:rsidP="00881753">
      <w:pPr>
        <w:pStyle w:val="Titre2"/>
        <w:rPr>
          <w:rFonts w:ascii="Arial" w:hAnsi="Arial"/>
        </w:rPr>
      </w:pPr>
      <w:bookmarkStart w:id="10" w:name="_Toc211591247"/>
      <w:r w:rsidRPr="00881753">
        <w:rPr>
          <w:rFonts w:ascii="Arial" w:hAnsi="Arial"/>
        </w:rPr>
        <w:lastRenderedPageBreak/>
        <w:t>Modifications du périmètre – Clause de réexamen</w:t>
      </w:r>
      <w:bookmarkEnd w:id="10"/>
    </w:p>
    <w:p w14:paraId="036A327E" w14:textId="77777777" w:rsidR="00881753" w:rsidRPr="00881753" w:rsidRDefault="00881753" w:rsidP="00881753">
      <w:pPr>
        <w:autoSpaceDE w:val="0"/>
        <w:autoSpaceDN w:val="0"/>
        <w:adjustRightInd w:val="0"/>
        <w:rPr>
          <w:rFonts w:ascii="Arial" w:hAnsi="Arial" w:cs="Arial"/>
          <w:bCs/>
          <w:color w:val="000000" w:themeColor="text1"/>
        </w:rPr>
      </w:pPr>
      <w:r w:rsidRPr="00881753">
        <w:rPr>
          <w:rFonts w:ascii="Arial" w:hAnsi="Arial" w:cs="Arial"/>
          <w:bCs/>
          <w:color w:val="000000" w:themeColor="text1"/>
        </w:rPr>
        <w:t>En application de la R. 2194-1 du code de la commande publique, il peut être fait application des clauses</w:t>
      </w:r>
      <w:r>
        <w:rPr>
          <w:rFonts w:ascii="Arial" w:hAnsi="Arial" w:cs="Arial"/>
          <w:color w:val="000000"/>
          <w:sz w:val="20"/>
          <w:szCs w:val="20"/>
        </w:rPr>
        <w:t xml:space="preserve"> </w:t>
      </w:r>
      <w:r w:rsidRPr="00881753">
        <w:rPr>
          <w:rFonts w:ascii="Arial" w:hAnsi="Arial" w:cs="Arial"/>
          <w:bCs/>
          <w:color w:val="000000" w:themeColor="text1"/>
        </w:rPr>
        <w:t>de réexamen stipulées ci-après.</w:t>
      </w:r>
    </w:p>
    <w:p w14:paraId="1C1FB9B5" w14:textId="50E4DAE0" w:rsidR="00881753" w:rsidRPr="00881753" w:rsidRDefault="00881753" w:rsidP="00881753">
      <w:pPr>
        <w:autoSpaceDE w:val="0"/>
        <w:autoSpaceDN w:val="0"/>
        <w:adjustRightInd w:val="0"/>
        <w:spacing w:before="0" w:after="0"/>
        <w:rPr>
          <w:rFonts w:ascii="Arial" w:hAnsi="Arial" w:cs="Arial"/>
          <w:bCs/>
          <w:color w:val="000000" w:themeColor="text1"/>
        </w:rPr>
      </w:pPr>
      <w:r w:rsidRPr="00881753">
        <w:rPr>
          <w:rFonts w:ascii="Arial" w:hAnsi="Arial" w:cs="Arial"/>
          <w:bCs/>
          <w:color w:val="000000" w:themeColor="text1"/>
        </w:rPr>
        <w:t xml:space="preserve">Dans le cadre de l’exécution du marché, en cas de mise en œuvre effective de la PSE, la </w:t>
      </w:r>
      <w:bookmarkStart w:id="11" w:name="_GoBack"/>
      <w:r w:rsidRPr="00881753">
        <w:rPr>
          <w:rFonts w:ascii="Arial" w:hAnsi="Arial" w:cs="Arial"/>
          <w:bCs/>
          <w:color w:val="000000" w:themeColor="text1"/>
        </w:rPr>
        <w:t>prestation de navette pourra faire l’objet d’un réexamen.</w:t>
      </w:r>
      <w:r>
        <w:rPr>
          <w:rFonts w:ascii="Arial" w:hAnsi="Arial" w:cs="Arial"/>
          <w:bCs/>
          <w:color w:val="000000" w:themeColor="text1"/>
        </w:rPr>
        <w:t xml:space="preserve"> </w:t>
      </w:r>
      <w:r w:rsidRPr="00881753">
        <w:rPr>
          <w:rFonts w:ascii="Arial" w:hAnsi="Arial" w:cs="Arial"/>
          <w:bCs/>
          <w:color w:val="000000" w:themeColor="text1"/>
        </w:rPr>
        <w:t>Ce</w:t>
      </w:r>
      <w:r>
        <w:rPr>
          <w:rFonts w:ascii="Arial" w:hAnsi="Arial" w:cs="Arial"/>
          <w:bCs/>
          <w:color w:val="000000" w:themeColor="text1"/>
        </w:rPr>
        <w:t>tte</w:t>
      </w:r>
      <w:r w:rsidRPr="00881753">
        <w:rPr>
          <w:rFonts w:ascii="Arial" w:hAnsi="Arial" w:cs="Arial"/>
          <w:bCs/>
          <w:color w:val="000000" w:themeColor="text1"/>
        </w:rPr>
        <w:t xml:space="preserve"> prestation pourra être supprimée ou adaptée à </w:t>
      </w:r>
      <w:r>
        <w:rPr>
          <w:rFonts w:ascii="Arial" w:hAnsi="Arial" w:cs="Arial"/>
          <w:bCs/>
          <w:color w:val="000000" w:themeColor="text1"/>
        </w:rPr>
        <w:t>partir</w:t>
      </w:r>
      <w:r w:rsidRPr="00881753">
        <w:rPr>
          <w:rFonts w:ascii="Arial" w:hAnsi="Arial" w:cs="Arial"/>
          <w:bCs/>
          <w:color w:val="000000" w:themeColor="text1"/>
        </w:rPr>
        <w:t xml:space="preserve"> de la deuxième année </w:t>
      </w:r>
      <w:r>
        <w:rPr>
          <w:rFonts w:ascii="Arial" w:hAnsi="Arial" w:cs="Arial"/>
          <w:bCs/>
          <w:color w:val="000000" w:themeColor="text1"/>
        </w:rPr>
        <w:t xml:space="preserve">d’exécution </w:t>
      </w:r>
      <w:r w:rsidRPr="00881753">
        <w:rPr>
          <w:rFonts w:ascii="Arial" w:hAnsi="Arial" w:cs="Arial"/>
          <w:bCs/>
          <w:color w:val="000000" w:themeColor="text1"/>
        </w:rPr>
        <w:t xml:space="preserve">du marché en fonction des besoins réels et de l’évolution des circonstances. Cette modification fera l’objet d’un avenant au marché, précisant les conditions et modalités de suppression ou d’ajustement de la navette, sans que cela constitue une modification substantielle du contrat. Le titulaire sera informé par le Pouvoir Adjudicateur au moins </w:t>
      </w:r>
      <w:r>
        <w:rPr>
          <w:rFonts w:ascii="Arial" w:hAnsi="Arial" w:cs="Arial"/>
          <w:bCs/>
          <w:color w:val="000000" w:themeColor="text1"/>
        </w:rPr>
        <w:t>4</w:t>
      </w:r>
      <w:r w:rsidRPr="00881753">
        <w:rPr>
          <w:rFonts w:ascii="Arial" w:hAnsi="Arial" w:cs="Arial"/>
          <w:bCs/>
          <w:color w:val="000000" w:themeColor="text1"/>
        </w:rPr>
        <w:t xml:space="preserve"> mois avant la suppression ou l’adaptation effective de la navette.</w:t>
      </w:r>
      <w:bookmarkEnd w:id="11"/>
    </w:p>
    <w:p w14:paraId="274F10B4" w14:textId="77777777" w:rsidR="0023334E" w:rsidRPr="00594E81" w:rsidRDefault="0023334E" w:rsidP="001E55FF">
      <w:pPr>
        <w:pStyle w:val="Titre1"/>
      </w:pPr>
      <w:bookmarkStart w:id="12" w:name="_heading=h.17fv8dwzu06g" w:colFirst="0" w:colLast="0"/>
      <w:bookmarkStart w:id="13" w:name="_Toc57731185"/>
      <w:bookmarkStart w:id="14" w:name="_Toc211591248"/>
      <w:bookmarkEnd w:id="8"/>
      <w:bookmarkEnd w:id="12"/>
      <w:r w:rsidRPr="00594E81">
        <w:t>PIECES CONTRACTUELLES</w:t>
      </w:r>
      <w:bookmarkEnd w:id="13"/>
      <w:bookmarkEnd w:id="14"/>
      <w:r w:rsidRPr="00594E81">
        <w:t xml:space="preserve"> </w:t>
      </w:r>
    </w:p>
    <w:p w14:paraId="1F408722" w14:textId="77777777" w:rsidR="0023334E" w:rsidRPr="00594E81" w:rsidRDefault="0023334E" w:rsidP="0023334E">
      <w:pPr>
        <w:rPr>
          <w:rFonts w:ascii="Arial" w:hAnsi="Arial" w:cs="Arial"/>
          <w:color w:val="000000" w:themeColor="text1"/>
        </w:rPr>
      </w:pPr>
      <w:bookmarkStart w:id="15" w:name="_Hlk210299699"/>
      <w:r w:rsidRPr="00594E81">
        <w:rPr>
          <w:rFonts w:ascii="Arial" w:hAnsi="Arial" w:cs="Arial"/>
          <w:color w:val="000000" w:themeColor="text1"/>
        </w:rPr>
        <w:t>Le présent marché est soumis aux dispositions du code de la commande publique.</w:t>
      </w:r>
    </w:p>
    <w:bookmarkEnd w:id="15"/>
    <w:p w14:paraId="098CF09B" w14:textId="77777777" w:rsidR="0023334E" w:rsidRPr="00594E81" w:rsidRDefault="0023334E" w:rsidP="0023334E">
      <w:pPr>
        <w:rPr>
          <w:rFonts w:ascii="Arial" w:hAnsi="Arial" w:cs="Arial"/>
          <w:color w:val="000000" w:themeColor="text1"/>
        </w:rPr>
      </w:pPr>
      <w:r w:rsidRPr="00594E81">
        <w:rPr>
          <w:rFonts w:ascii="Arial" w:hAnsi="Arial" w:cs="Arial"/>
          <w:color w:val="000000" w:themeColor="text1"/>
        </w:rPr>
        <w:t>Le marché est constitué par les documents contractuels énumérés ci-dessous par ordre de priorité décroissante :</w:t>
      </w:r>
    </w:p>
    <w:p w14:paraId="7EF72832"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L’Acte d’Engagement et ses annexes :</w:t>
      </w:r>
    </w:p>
    <w:p w14:paraId="6ACE07B6" w14:textId="1A679D39" w:rsidR="00381CFF" w:rsidRPr="00594E81" w:rsidRDefault="00381CFF" w:rsidP="00381CFF">
      <w:pPr>
        <w:numPr>
          <w:ilvl w:val="1"/>
          <w:numId w:val="13"/>
        </w:numPr>
        <w:pBdr>
          <w:top w:val="nil"/>
          <w:left w:val="nil"/>
          <w:bottom w:val="nil"/>
          <w:right w:val="nil"/>
          <w:between w:val="nil"/>
        </w:pBdr>
        <w:rPr>
          <w:rFonts w:ascii="Arial" w:hAnsi="Arial" w:cs="Arial"/>
        </w:rPr>
      </w:pPr>
      <w:r w:rsidRPr="00594E81">
        <w:rPr>
          <w:rFonts w:ascii="Arial" w:eastAsia="Arimo" w:hAnsi="Arial" w:cs="Arial"/>
        </w:rPr>
        <w:t>Annexe 1 : Demande de paiement sur compte identifié</w:t>
      </w:r>
      <w:r w:rsidR="00D77D25">
        <w:rPr>
          <w:rFonts w:ascii="Arial" w:eastAsia="Arimo" w:hAnsi="Arial" w:cs="Arial"/>
        </w:rPr>
        <w:t xml:space="preserve"> (document non contractuel)</w:t>
      </w:r>
    </w:p>
    <w:p w14:paraId="7D0AD390" w14:textId="77777777" w:rsidR="00381CFF" w:rsidRPr="00594E81" w:rsidRDefault="00381CFF" w:rsidP="00381CFF">
      <w:pPr>
        <w:numPr>
          <w:ilvl w:val="1"/>
          <w:numId w:val="13"/>
        </w:numPr>
        <w:pBdr>
          <w:top w:val="nil"/>
          <w:left w:val="nil"/>
          <w:bottom w:val="nil"/>
          <w:right w:val="nil"/>
          <w:between w:val="nil"/>
        </w:pBdr>
        <w:rPr>
          <w:rFonts w:ascii="Arial" w:hAnsi="Arial" w:cs="Arial"/>
        </w:rPr>
      </w:pPr>
      <w:r w:rsidRPr="00594E81">
        <w:rPr>
          <w:rFonts w:ascii="Arial" w:eastAsia="Arimo" w:hAnsi="Arial" w:cs="Arial"/>
        </w:rPr>
        <w:t>Annexe 2 : Déclaration de sous-traitance et d’agrément des conditions de paiement (le cas échéant) ;</w:t>
      </w:r>
    </w:p>
    <w:p w14:paraId="236344A8" w14:textId="77777777" w:rsidR="00381CFF" w:rsidRPr="00594E81" w:rsidRDefault="00381CFF" w:rsidP="00381CFF">
      <w:pPr>
        <w:numPr>
          <w:ilvl w:val="1"/>
          <w:numId w:val="13"/>
        </w:numPr>
        <w:pBdr>
          <w:top w:val="nil"/>
          <w:left w:val="nil"/>
          <w:bottom w:val="nil"/>
          <w:right w:val="nil"/>
          <w:between w:val="nil"/>
        </w:pBdr>
        <w:rPr>
          <w:rFonts w:ascii="Arial" w:hAnsi="Arial" w:cs="Arial"/>
        </w:rPr>
      </w:pPr>
      <w:r w:rsidRPr="00594E81">
        <w:rPr>
          <w:rFonts w:ascii="Arial" w:hAnsi="Arial" w:cs="Arial"/>
        </w:rPr>
        <w:t xml:space="preserve">Annexe 3 : </w:t>
      </w:r>
      <w:r w:rsidRPr="00594E81">
        <w:rPr>
          <w:rFonts w:ascii="Arial" w:eastAsia="Arimo" w:hAnsi="Arial" w:cs="Arial"/>
        </w:rPr>
        <w:t>Décomposition du prix global et forfaitaire (DPGF- format Excel) </w:t>
      </w:r>
      <w:r w:rsidRPr="00594E81">
        <w:rPr>
          <w:rFonts w:ascii="Arial" w:hAnsi="Arial" w:cs="Arial"/>
        </w:rPr>
        <w:t>;</w:t>
      </w:r>
    </w:p>
    <w:p w14:paraId="324DB8EC" w14:textId="77777777" w:rsidR="00381CFF" w:rsidRPr="00594E81" w:rsidRDefault="00381CFF" w:rsidP="00381CFF">
      <w:pPr>
        <w:numPr>
          <w:ilvl w:val="1"/>
          <w:numId w:val="13"/>
        </w:numPr>
        <w:pBdr>
          <w:top w:val="nil"/>
          <w:left w:val="nil"/>
          <w:bottom w:val="nil"/>
          <w:right w:val="nil"/>
          <w:between w:val="nil"/>
        </w:pBdr>
        <w:rPr>
          <w:rFonts w:ascii="Arial" w:hAnsi="Arial" w:cs="Arial"/>
        </w:rPr>
      </w:pPr>
      <w:r w:rsidRPr="00594E81">
        <w:rPr>
          <w:rFonts w:ascii="Arial" w:hAnsi="Arial" w:cs="Arial"/>
        </w:rPr>
        <w:t xml:space="preserve">Annexe 4 : </w:t>
      </w:r>
      <w:r w:rsidRPr="00594E81">
        <w:rPr>
          <w:rFonts w:ascii="Arial" w:eastAsia="Arimo" w:hAnsi="Arial" w:cs="Arial"/>
        </w:rPr>
        <w:t>Bordereau des prix unitaires (BPU)</w:t>
      </w:r>
      <w:r w:rsidRPr="00594E81">
        <w:rPr>
          <w:rFonts w:ascii="Arial" w:hAnsi="Arial" w:cs="Arial"/>
        </w:rPr>
        <w:t xml:space="preserve"> ;</w:t>
      </w:r>
    </w:p>
    <w:p w14:paraId="6ABC120B" w14:textId="77777777" w:rsidR="00381CFF" w:rsidRPr="00594E81" w:rsidRDefault="00381CFF" w:rsidP="00381CFF">
      <w:pPr>
        <w:numPr>
          <w:ilvl w:val="1"/>
          <w:numId w:val="13"/>
        </w:numPr>
        <w:pBdr>
          <w:top w:val="nil"/>
          <w:left w:val="nil"/>
          <w:bottom w:val="nil"/>
          <w:right w:val="nil"/>
          <w:between w:val="nil"/>
        </w:pBdr>
        <w:rPr>
          <w:rFonts w:ascii="Arial" w:hAnsi="Arial" w:cs="Arial"/>
        </w:rPr>
      </w:pPr>
      <w:r w:rsidRPr="00594E81">
        <w:rPr>
          <w:rFonts w:ascii="Arial" w:hAnsi="Arial" w:cs="Arial"/>
        </w:rPr>
        <w:t xml:space="preserve">Annexe 5 : </w:t>
      </w:r>
      <w:r w:rsidRPr="00594E81">
        <w:rPr>
          <w:rFonts w:ascii="Arial" w:eastAsia="Arimo" w:hAnsi="Arial" w:cs="Arial"/>
        </w:rPr>
        <w:t>Engagement relatif aux clauses sociales</w:t>
      </w:r>
      <w:r w:rsidRPr="00594E81">
        <w:rPr>
          <w:rFonts w:ascii="Arial" w:hAnsi="Arial" w:cs="Arial"/>
        </w:rPr>
        <w:t>;</w:t>
      </w:r>
    </w:p>
    <w:p w14:paraId="4C0D27CE"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Le présent Cahier des Clauses Administratives Particulières (CCAP) ;</w:t>
      </w:r>
    </w:p>
    <w:p w14:paraId="16893748" w14:textId="28D47082" w:rsidR="00381CFF" w:rsidRPr="00594E81" w:rsidRDefault="0023334E" w:rsidP="00D77D25">
      <w:pPr>
        <w:pStyle w:val="Paragraphedeliste"/>
        <w:numPr>
          <w:ilvl w:val="0"/>
          <w:numId w:val="2"/>
        </w:numPr>
        <w:spacing w:before="120" w:after="120"/>
        <w:ind w:left="567" w:hanging="425"/>
        <w:contextualSpacing w:val="0"/>
        <w:rPr>
          <w:rFonts w:cs="Arial"/>
        </w:rPr>
      </w:pPr>
      <w:r w:rsidRPr="00594E81">
        <w:rPr>
          <w:rFonts w:cs="Arial"/>
          <w:color w:val="000000" w:themeColor="text1"/>
          <w:sz w:val="22"/>
          <w:szCs w:val="22"/>
        </w:rPr>
        <w:t>Le Cahier des Clauses Techniques Particulières (CCTP)</w:t>
      </w:r>
      <w:r w:rsidR="00D77D25">
        <w:rPr>
          <w:rFonts w:cs="Arial"/>
          <w:color w:val="000000" w:themeColor="text1"/>
          <w:sz w:val="22"/>
          <w:szCs w:val="22"/>
        </w:rPr>
        <w:t> ;</w:t>
      </w:r>
    </w:p>
    <w:p w14:paraId="291A7304" w14:textId="77777777" w:rsidR="0023334E" w:rsidRPr="00A27CA3"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A27CA3">
        <w:rPr>
          <w:rFonts w:cs="Arial"/>
          <w:color w:val="000000" w:themeColor="text1"/>
          <w:sz w:val="22"/>
          <w:szCs w:val="22"/>
        </w:rPr>
        <w:t>Le plan de prévention (établi après la notification et approuvé par les parties) ;</w:t>
      </w:r>
    </w:p>
    <w:p w14:paraId="76BB1A38"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 xml:space="preserve">Le Cahier des Clauses Administratives Générales applicables aux marchés publics de </w:t>
      </w:r>
      <w:r w:rsidRPr="00594E81">
        <w:rPr>
          <w:rFonts w:cs="Arial"/>
          <w:color w:val="000000" w:themeColor="text1"/>
          <w:sz w:val="22"/>
          <w:szCs w:val="22"/>
          <w:lang w:eastAsia="en-US"/>
        </w:rPr>
        <w:t xml:space="preserve">fournitures courantes et de services (CCAG/FCS) approuvé par l’arrêté du </w:t>
      </w:r>
      <w:r w:rsidR="0029616B" w:rsidRPr="00594E81">
        <w:rPr>
          <w:rFonts w:cs="Arial"/>
          <w:color w:val="000000" w:themeColor="text1"/>
          <w:sz w:val="22"/>
          <w:szCs w:val="22"/>
          <w:lang w:eastAsia="en-US"/>
        </w:rPr>
        <w:t>31</w:t>
      </w:r>
      <w:r w:rsidRPr="00594E81">
        <w:rPr>
          <w:rFonts w:cs="Arial"/>
          <w:color w:val="000000" w:themeColor="text1"/>
          <w:sz w:val="22"/>
          <w:szCs w:val="22"/>
          <w:lang w:eastAsia="en-US"/>
        </w:rPr>
        <w:t xml:space="preserve"> </w:t>
      </w:r>
      <w:r w:rsidR="0029616B" w:rsidRPr="00594E81">
        <w:rPr>
          <w:rFonts w:cs="Arial"/>
          <w:color w:val="000000" w:themeColor="text1"/>
          <w:sz w:val="22"/>
          <w:szCs w:val="22"/>
          <w:lang w:eastAsia="en-US"/>
        </w:rPr>
        <w:t>mars</w:t>
      </w:r>
      <w:r w:rsidRPr="00594E81">
        <w:rPr>
          <w:rFonts w:cs="Arial"/>
          <w:color w:val="000000" w:themeColor="text1"/>
          <w:sz w:val="22"/>
          <w:szCs w:val="22"/>
        </w:rPr>
        <w:t xml:space="preserve"> </w:t>
      </w:r>
      <w:r w:rsidR="0029616B" w:rsidRPr="00594E81">
        <w:rPr>
          <w:rFonts w:cs="Arial"/>
          <w:color w:val="000000" w:themeColor="text1"/>
          <w:sz w:val="22"/>
          <w:szCs w:val="22"/>
        </w:rPr>
        <w:t>2021</w:t>
      </w:r>
      <w:r w:rsidRPr="00594E81">
        <w:rPr>
          <w:rFonts w:cs="Arial"/>
          <w:color w:val="000000" w:themeColor="text1"/>
          <w:sz w:val="22"/>
          <w:szCs w:val="22"/>
        </w:rPr>
        <w:t> ;</w:t>
      </w:r>
    </w:p>
    <w:p w14:paraId="02E9D846"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Les Cahiers des Clauses Techniques Générales (CCTG) applicables aux travaux de bâtiment et ceux applicables aux prestations d’exploitation et de maintenance ;</w:t>
      </w:r>
    </w:p>
    <w:p w14:paraId="601AA7B4"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Le mémoire technique remis par le Titulaire lors de sa soumission ;</w:t>
      </w:r>
    </w:p>
    <w:p w14:paraId="79A0A005" w14:textId="77777777" w:rsidR="0023334E" w:rsidRPr="00594E81" w:rsidRDefault="0023334E" w:rsidP="000355E3">
      <w:pPr>
        <w:pStyle w:val="Paragraphedeliste"/>
        <w:numPr>
          <w:ilvl w:val="0"/>
          <w:numId w:val="2"/>
        </w:numPr>
        <w:spacing w:before="120" w:after="120"/>
        <w:ind w:left="567" w:hanging="425"/>
        <w:contextualSpacing w:val="0"/>
        <w:rPr>
          <w:rFonts w:cs="Arial"/>
          <w:color w:val="000000" w:themeColor="text1"/>
          <w:sz w:val="22"/>
          <w:szCs w:val="22"/>
        </w:rPr>
      </w:pPr>
      <w:r w:rsidRPr="00594E81">
        <w:rPr>
          <w:rFonts w:cs="Arial"/>
          <w:color w:val="000000" w:themeColor="text1"/>
          <w:sz w:val="22"/>
          <w:szCs w:val="22"/>
        </w:rPr>
        <w:t>Les actes spéciaux de sous-traitance et leurs avenants, postérieurs à la notification du marché.</w:t>
      </w:r>
    </w:p>
    <w:p w14:paraId="6D84BC39" w14:textId="77777777" w:rsidR="00D77D25" w:rsidRDefault="00D77D25" w:rsidP="0023334E">
      <w:pPr>
        <w:rPr>
          <w:rFonts w:ascii="Arial" w:hAnsi="Arial" w:cs="Arial"/>
          <w:color w:val="000000" w:themeColor="text1"/>
        </w:rPr>
      </w:pPr>
      <w:r w:rsidRPr="00D77D25">
        <w:rPr>
          <w:rFonts w:ascii="Arial" w:hAnsi="Arial" w:cs="Arial"/>
          <w:color w:val="000000" w:themeColor="text1"/>
        </w:rPr>
        <w:t>Bien que non matériellement joint au marché, le CCAG/FCS est réputé parfaitement connu des parties. Le Titulaire ne peut pas se prévaloir de la méconnaissance des documents généraux contre la BnF.</w:t>
      </w:r>
    </w:p>
    <w:p w14:paraId="708D3D2E" w14:textId="09BE886F" w:rsidR="0023334E" w:rsidRPr="00594E81" w:rsidRDefault="0023334E" w:rsidP="0023334E">
      <w:pPr>
        <w:rPr>
          <w:rFonts w:ascii="Arial" w:hAnsi="Arial" w:cs="Arial"/>
        </w:rPr>
      </w:pPr>
      <w:r w:rsidRPr="00594E81">
        <w:rPr>
          <w:rFonts w:ascii="Arial" w:hAnsi="Arial" w:cs="Arial"/>
        </w:rPr>
        <w:t>Seul l’exemplaire du marché détenu par la BnF fait foi.</w:t>
      </w:r>
    </w:p>
    <w:p w14:paraId="757112A1" w14:textId="77777777" w:rsidR="0023334E" w:rsidRPr="00594E81" w:rsidRDefault="0023334E" w:rsidP="0023334E">
      <w:pPr>
        <w:rPr>
          <w:rFonts w:ascii="Arial" w:hAnsi="Arial" w:cs="Arial"/>
        </w:rPr>
      </w:pPr>
      <w:r w:rsidRPr="00594E81">
        <w:rPr>
          <w:rFonts w:ascii="Arial" w:hAnsi="Arial" w:cs="Arial"/>
        </w:rPr>
        <w:t>Toute réutilisation, commerciale ou non, de l’ensemble des pièces du présent marché est soumise à l’autorisation préalable du service des marchés de la BnF.</w:t>
      </w:r>
    </w:p>
    <w:p w14:paraId="0DE4B3AF" w14:textId="77777777" w:rsidR="0023334E" w:rsidRPr="00594E81" w:rsidRDefault="0023334E" w:rsidP="001E55FF">
      <w:pPr>
        <w:pStyle w:val="Titre1"/>
      </w:pPr>
      <w:bookmarkStart w:id="16" w:name="_Toc57731186"/>
      <w:bookmarkStart w:id="17" w:name="_Toc211591249"/>
      <w:r w:rsidRPr="00594E81">
        <w:lastRenderedPageBreak/>
        <w:t>DUREE</w:t>
      </w:r>
      <w:bookmarkEnd w:id="16"/>
      <w:bookmarkEnd w:id="17"/>
      <w:r w:rsidRPr="00594E81">
        <w:t xml:space="preserve"> </w:t>
      </w:r>
    </w:p>
    <w:p w14:paraId="46AC1AF6" w14:textId="1F81F357" w:rsidR="00D77D25" w:rsidRPr="00305192" w:rsidRDefault="00D77D25" w:rsidP="00D77D25">
      <w:pPr>
        <w:rPr>
          <w:rFonts w:ascii="Arial" w:hAnsi="Arial"/>
        </w:rPr>
      </w:pPr>
      <w:bookmarkStart w:id="18" w:name="_Hlk210120364"/>
      <w:bookmarkStart w:id="19" w:name="_Toc14872485"/>
      <w:bookmarkStart w:id="20" w:name="_Toc18941063"/>
      <w:bookmarkStart w:id="21" w:name="_Toc33781818"/>
      <w:bookmarkStart w:id="22" w:name="_Toc57731188"/>
      <w:r w:rsidRPr="00305192">
        <w:rPr>
          <w:rFonts w:ascii="Arial" w:hAnsi="Arial"/>
        </w:rPr>
        <w:t>La durée du marché est d’un (1) an et prend effet à compter de la date de notification de l’</w:t>
      </w:r>
      <w:r>
        <w:rPr>
          <w:rFonts w:ascii="Arial" w:hAnsi="Arial"/>
        </w:rPr>
        <w:t>o</w:t>
      </w:r>
      <w:r w:rsidRPr="00305192">
        <w:rPr>
          <w:rFonts w:ascii="Arial" w:hAnsi="Arial"/>
        </w:rPr>
        <w:t xml:space="preserve">rdre de Service (OS) de </w:t>
      </w:r>
      <w:r w:rsidRPr="00561B65">
        <w:rPr>
          <w:rFonts w:ascii="Arial" w:hAnsi="Arial"/>
        </w:rPr>
        <w:t xml:space="preserve">démarrage des prestations. Le marché est reconductible tacitement </w:t>
      </w:r>
      <w:r w:rsidR="00561B65" w:rsidRPr="00561B65">
        <w:rPr>
          <w:rFonts w:ascii="Arial" w:hAnsi="Arial"/>
        </w:rPr>
        <w:t>quatre</w:t>
      </w:r>
      <w:r w:rsidRPr="00561B65">
        <w:rPr>
          <w:rFonts w:ascii="Arial" w:hAnsi="Arial"/>
        </w:rPr>
        <w:t xml:space="preserve"> (</w:t>
      </w:r>
      <w:r w:rsidR="00561B65" w:rsidRPr="00561B65">
        <w:rPr>
          <w:rFonts w:ascii="Arial" w:hAnsi="Arial"/>
        </w:rPr>
        <w:t>4</w:t>
      </w:r>
      <w:r w:rsidRPr="00561B65">
        <w:rPr>
          <w:rFonts w:ascii="Arial" w:hAnsi="Arial"/>
        </w:rPr>
        <w:t>) fois maximum</w:t>
      </w:r>
      <w:r w:rsidRPr="00305192">
        <w:rPr>
          <w:rFonts w:ascii="Arial" w:hAnsi="Arial"/>
        </w:rPr>
        <w:t xml:space="preserve"> pour des périodes de douze (12) mois chacune, sauf dénonciation par la BnF trois (3) mois avant la fin de la période annuelle en cours par lettre recommandée avec accusé de réception.</w:t>
      </w:r>
    </w:p>
    <w:p w14:paraId="5152B466" w14:textId="77777777" w:rsidR="00D77D25" w:rsidRPr="006E105B" w:rsidRDefault="00D77D25" w:rsidP="00D77D25">
      <w:pPr>
        <w:rPr>
          <w:rFonts w:ascii="Arial" w:hAnsi="Arial"/>
          <w:highlight w:val="yellow"/>
        </w:rPr>
      </w:pPr>
      <w:bookmarkStart w:id="23" w:name="_Hlk210120376"/>
      <w:bookmarkEnd w:id="18"/>
      <w:r w:rsidRPr="00305192">
        <w:rPr>
          <w:rFonts w:ascii="Arial" w:hAnsi="Arial"/>
        </w:rPr>
        <w:t>Le Titulaire ne peut pas refuser la reconduction du marché et ne peut se prévaloir d’aucune indemnité en cas d’absence de reconduction.</w:t>
      </w:r>
    </w:p>
    <w:p w14:paraId="6A4C9BDA" w14:textId="31F8EFAF" w:rsidR="00153F24" w:rsidRPr="00594E81" w:rsidRDefault="00153F24" w:rsidP="00153F24">
      <w:pPr>
        <w:pStyle w:val="Titre1"/>
      </w:pPr>
      <w:bookmarkStart w:id="24" w:name="_Toc145426669"/>
      <w:bookmarkStart w:id="25" w:name="_Toc211591250"/>
      <w:bookmarkEnd w:id="19"/>
      <w:bookmarkEnd w:id="20"/>
      <w:bookmarkEnd w:id="21"/>
      <w:bookmarkEnd w:id="22"/>
      <w:bookmarkEnd w:id="23"/>
      <w:r w:rsidRPr="00594E81">
        <w:t>CLAUSE</w:t>
      </w:r>
      <w:r w:rsidR="00D77D25">
        <w:t xml:space="preserve"> SOCIALE « ACCUEIL STAGIAIRE ECOLE » AU BENEFICE D’ELEVES DE TROISIEME ET DE SECONDE ISSUS D’ETABLISSEMENTS EN ZONE REP, REP+ OU QUARTIERS PRIORITAIRES DE LA POLITIQUE DE LA VILLE</w:t>
      </w:r>
      <w:bookmarkEnd w:id="24"/>
      <w:r w:rsidR="00D77D25" w:rsidRPr="00D77D25">
        <w:rPr>
          <w:rFonts w:eastAsia="Times New Roman"/>
          <w:smallCaps w:val="0"/>
          <w:color w:val="auto"/>
          <w:sz w:val="22"/>
          <w:szCs w:val="22"/>
          <w:vertAlign w:val="superscript"/>
        </w:rPr>
        <w:footnoteReference w:id="1"/>
      </w:r>
      <w:bookmarkEnd w:id="25"/>
    </w:p>
    <w:p w14:paraId="50B3D09F" w14:textId="77777777" w:rsidR="00D77D25" w:rsidRPr="00D77D25" w:rsidRDefault="00D77D25" w:rsidP="00D77D25">
      <w:pPr>
        <w:rPr>
          <w:rFonts w:ascii="Arial" w:hAnsi="Arial" w:cs="Arial"/>
          <w:iCs/>
        </w:rPr>
      </w:pPr>
      <w:r w:rsidRPr="00D77D25">
        <w:rPr>
          <w:rFonts w:ascii="Arial" w:hAnsi="Arial" w:cs="Arial"/>
          <w:iCs/>
        </w:rPr>
        <w:t>Afin de promouvoir la diversité, la BnF souhaite mobiliser les entreprises dans le cadre de sa politique d’Achats responsables en incluant dans le CCAP/CCP du présent marché une clause sociale d’accueil de stagiaire, constitutive d’une condition d’exécution.</w:t>
      </w:r>
    </w:p>
    <w:p w14:paraId="3533E204" w14:textId="7FBCB1EC" w:rsidR="00D77D25" w:rsidRPr="00D77D25" w:rsidRDefault="00D77D25" w:rsidP="00D77D25">
      <w:pPr>
        <w:spacing w:before="100" w:beforeAutospacing="1" w:after="100" w:afterAutospacing="1"/>
        <w:outlineLvl w:val="3"/>
        <w:rPr>
          <w:rFonts w:ascii="Arial" w:hAnsi="Arial" w:cs="Arial"/>
          <w:b/>
          <w:bCs/>
          <w:u w:val="single"/>
        </w:rPr>
      </w:pPr>
      <w:r w:rsidRPr="00D77D25">
        <w:rPr>
          <w:rFonts w:ascii="Arial" w:hAnsi="Arial" w:cs="Arial"/>
          <w:b/>
          <w:bCs/>
          <w:u w:val="single"/>
        </w:rPr>
        <w:t xml:space="preserve">Obligation d’accueil de stagiaire </w:t>
      </w:r>
    </w:p>
    <w:p w14:paraId="22729131" w14:textId="77777777" w:rsidR="00D77D25" w:rsidRPr="00D77D25" w:rsidRDefault="00D77D25" w:rsidP="00D77D25">
      <w:pPr>
        <w:spacing w:before="100" w:beforeAutospacing="1" w:after="100" w:afterAutospacing="1"/>
        <w:rPr>
          <w:rFonts w:ascii="Arial" w:hAnsi="Arial" w:cs="Arial"/>
          <w:bCs/>
          <w:u w:val="single"/>
        </w:rPr>
      </w:pPr>
      <w:r w:rsidRPr="00D77D25">
        <w:rPr>
          <w:rFonts w:ascii="Arial" w:hAnsi="Arial" w:cs="Arial"/>
        </w:rPr>
        <w:t xml:space="preserve">Le titulaire du présent marché s’engage à accueillir </w:t>
      </w:r>
      <w:r w:rsidRPr="00D77D25">
        <w:rPr>
          <w:rFonts w:ascii="Arial" w:hAnsi="Arial" w:cs="Arial"/>
          <w:bCs/>
        </w:rPr>
        <w:t xml:space="preserve">par année d’exécution du marché, au minimum un(e) élève de classe de troisième ou de seconde, scolarisé(e) dans un établissement classé </w:t>
      </w:r>
      <w:bookmarkStart w:id="26" w:name="_Hlk210207476"/>
      <w:r w:rsidRPr="00D77D25">
        <w:rPr>
          <w:rFonts w:ascii="Arial" w:hAnsi="Arial" w:cs="Arial"/>
          <w:bCs/>
        </w:rPr>
        <w:t xml:space="preserve">en Réseau d’Éducation Prioritaire </w:t>
      </w:r>
      <w:bookmarkEnd w:id="26"/>
      <w:r w:rsidRPr="00D77D25">
        <w:rPr>
          <w:rFonts w:ascii="Arial" w:hAnsi="Arial" w:cs="Arial"/>
          <w:bCs/>
        </w:rPr>
        <w:t>(REP), ou en Réseau d’Éducation Prioritaire renforcé (REP+) ou quartiers prioritaires de la politique de la ville, pour une période de stage d’observation en milieu professionnel</w:t>
      </w:r>
      <w:r w:rsidRPr="00D77D25">
        <w:rPr>
          <w:rFonts w:ascii="Arial" w:hAnsi="Arial" w:cs="Arial"/>
        </w:rPr>
        <w:t>, conformément aux dispositions de l'Éducation nationale.</w:t>
      </w:r>
    </w:p>
    <w:p w14:paraId="0F14A6C7" w14:textId="77777777" w:rsidR="00566502" w:rsidRPr="00566502" w:rsidRDefault="00D77D25" w:rsidP="00566502">
      <w:pPr>
        <w:spacing w:before="100" w:beforeAutospacing="1" w:after="100" w:afterAutospacing="1"/>
        <w:rPr>
          <w:rFonts w:ascii="Arial" w:hAnsi="Arial" w:cs="Arial"/>
        </w:rPr>
      </w:pPr>
      <w:r w:rsidRPr="00566502">
        <w:rPr>
          <w:rFonts w:ascii="Arial" w:hAnsi="Arial" w:cs="Arial"/>
        </w:rPr>
        <w:t>Ce stage devra :</w:t>
      </w:r>
    </w:p>
    <w:p w14:paraId="77D48198" w14:textId="77777777" w:rsidR="00566502" w:rsidRPr="00566502" w:rsidRDefault="00D77D25" w:rsidP="00566502">
      <w:pPr>
        <w:pStyle w:val="Paragraphedeliste"/>
        <w:numPr>
          <w:ilvl w:val="0"/>
          <w:numId w:val="44"/>
        </w:numPr>
        <w:spacing w:before="100" w:beforeAutospacing="1" w:after="100" w:afterAutospacing="1"/>
        <w:rPr>
          <w:rFonts w:cs="Arial"/>
          <w:sz w:val="22"/>
          <w:szCs w:val="22"/>
        </w:rPr>
      </w:pPr>
      <w:r w:rsidRPr="00566502">
        <w:rPr>
          <w:rFonts w:cs="Arial"/>
          <w:sz w:val="22"/>
          <w:szCs w:val="22"/>
        </w:rPr>
        <w:t>Être réalisé au cours de l’année scolaire correspondant à la période d’exécution du marché, y compris en cas de reconduction de celui-ci</w:t>
      </w:r>
    </w:p>
    <w:p w14:paraId="5F1325FF" w14:textId="77777777" w:rsidR="00566502" w:rsidRPr="00566502" w:rsidRDefault="00D77D25" w:rsidP="00566502">
      <w:pPr>
        <w:pStyle w:val="Paragraphedeliste"/>
        <w:numPr>
          <w:ilvl w:val="0"/>
          <w:numId w:val="44"/>
        </w:numPr>
        <w:spacing w:before="100" w:beforeAutospacing="1" w:after="100" w:afterAutospacing="1"/>
        <w:rPr>
          <w:rFonts w:cs="Arial"/>
          <w:sz w:val="22"/>
          <w:szCs w:val="22"/>
        </w:rPr>
      </w:pPr>
      <w:r w:rsidRPr="00566502">
        <w:rPr>
          <w:rFonts w:cs="Arial"/>
          <w:sz w:val="22"/>
          <w:szCs w:val="22"/>
        </w:rPr>
        <w:t>Avoir une durée conforme aux lois et réglementations en vigueur (1 semaine pour les élèves de troisième / 2 semaines en juin pour les élèves de seconde),</w:t>
      </w:r>
    </w:p>
    <w:p w14:paraId="22C70D25" w14:textId="77777777" w:rsidR="00566502" w:rsidRPr="00566502" w:rsidRDefault="00D77D25" w:rsidP="00566502">
      <w:pPr>
        <w:pStyle w:val="Paragraphedeliste"/>
        <w:numPr>
          <w:ilvl w:val="0"/>
          <w:numId w:val="44"/>
        </w:numPr>
        <w:spacing w:before="100" w:beforeAutospacing="1" w:after="100" w:afterAutospacing="1"/>
        <w:rPr>
          <w:rFonts w:cs="Arial"/>
          <w:sz w:val="22"/>
          <w:szCs w:val="22"/>
        </w:rPr>
      </w:pPr>
      <w:r w:rsidRPr="00566502">
        <w:rPr>
          <w:rFonts w:cs="Arial"/>
          <w:sz w:val="22"/>
          <w:szCs w:val="22"/>
          <w:lang w:eastAsia="zh-CN"/>
        </w:rPr>
        <w:t>Donner lieu à la signature d’une convention de stage tripartite entre l’entreprise titulaire du marché, l’établissement scolaire de rattachement de l’élève et l’élève (ou son représentant légal).</w:t>
      </w:r>
    </w:p>
    <w:p w14:paraId="29EB6E93" w14:textId="41CAF934" w:rsidR="00D77D25" w:rsidRPr="00566502" w:rsidRDefault="00D77D25" w:rsidP="00566502">
      <w:pPr>
        <w:pStyle w:val="Paragraphedeliste"/>
        <w:numPr>
          <w:ilvl w:val="0"/>
          <w:numId w:val="44"/>
        </w:numPr>
        <w:spacing w:before="100" w:beforeAutospacing="1" w:after="100" w:afterAutospacing="1"/>
        <w:rPr>
          <w:rFonts w:cs="Arial"/>
          <w:sz w:val="22"/>
          <w:szCs w:val="22"/>
        </w:rPr>
      </w:pPr>
      <w:r w:rsidRPr="00566502">
        <w:rPr>
          <w:rFonts w:cs="Arial"/>
          <w:sz w:val="22"/>
          <w:szCs w:val="22"/>
        </w:rPr>
        <w:t>Donner lieu à un accompagnement pédagogique adapté</w:t>
      </w:r>
    </w:p>
    <w:p w14:paraId="47FDCC9A" w14:textId="0502B548" w:rsidR="00D77D25" w:rsidRPr="00D77D25" w:rsidRDefault="00D77D25" w:rsidP="00D77D25">
      <w:pPr>
        <w:spacing w:before="100" w:beforeAutospacing="1" w:after="100" w:afterAutospacing="1"/>
        <w:rPr>
          <w:rFonts w:ascii="Arial" w:hAnsi="Arial" w:cs="Arial"/>
          <w:b/>
          <w:u w:val="single"/>
        </w:rPr>
      </w:pPr>
      <w:r w:rsidRPr="00D77D25">
        <w:rPr>
          <w:rFonts w:ascii="Arial" w:hAnsi="Arial" w:cs="Arial"/>
          <w:b/>
          <w:u w:val="single"/>
        </w:rPr>
        <w:t xml:space="preserve">Précision importante </w:t>
      </w:r>
    </w:p>
    <w:p w14:paraId="6E9F098F" w14:textId="77777777" w:rsidR="00D77D25" w:rsidRPr="00D77D25" w:rsidRDefault="00D77D25" w:rsidP="00D77D25">
      <w:pPr>
        <w:spacing w:before="100" w:beforeAutospacing="1" w:after="100" w:afterAutospacing="1"/>
        <w:rPr>
          <w:rFonts w:ascii="Arial" w:hAnsi="Arial" w:cs="Arial"/>
        </w:rPr>
      </w:pPr>
      <w:r w:rsidRPr="00D77D25">
        <w:rPr>
          <w:rFonts w:ascii="Arial" w:hAnsi="Arial" w:cs="Arial"/>
        </w:rPr>
        <w:t>L’activité du stagiaire n’a pas besoin d’être en lien direct avec l’exécution du marché. Le stage peut concerner toute activité exercée par l’entreprise titulaire, dans l’un de ses services, agences, ou établissements.</w:t>
      </w:r>
    </w:p>
    <w:p w14:paraId="31B663CA" w14:textId="77777777" w:rsidR="00D77D25" w:rsidRPr="005E6D00" w:rsidRDefault="00D77D25" w:rsidP="00D77D25">
      <w:pPr>
        <w:spacing w:before="100" w:beforeAutospacing="1" w:after="100" w:afterAutospacing="1"/>
        <w:outlineLvl w:val="3"/>
        <w:rPr>
          <w:rFonts w:ascii="Arial" w:hAnsi="Arial" w:cs="Arial"/>
          <w:b/>
          <w:bCs/>
          <w:u w:val="single"/>
        </w:rPr>
      </w:pPr>
      <w:r w:rsidRPr="005E6D00">
        <w:rPr>
          <w:rFonts w:ascii="Arial" w:hAnsi="Arial" w:cs="Arial"/>
          <w:b/>
          <w:bCs/>
          <w:u w:val="single"/>
        </w:rPr>
        <w:lastRenderedPageBreak/>
        <w:t xml:space="preserve">Modalités de mise en œuvre </w:t>
      </w:r>
    </w:p>
    <w:p w14:paraId="3D1F0E94" w14:textId="77777777" w:rsidR="00D77D25" w:rsidRPr="005E6D00" w:rsidRDefault="00D77D25" w:rsidP="00D77D25">
      <w:pPr>
        <w:spacing w:before="100" w:beforeAutospacing="1" w:after="100" w:afterAutospacing="1"/>
        <w:outlineLvl w:val="3"/>
        <w:rPr>
          <w:rFonts w:ascii="Arial" w:hAnsi="Arial" w:cs="Arial"/>
          <w:bCs/>
        </w:rPr>
      </w:pPr>
      <w:r w:rsidRPr="005E6D00">
        <w:rPr>
          <w:rFonts w:ascii="Arial" w:hAnsi="Arial" w:cs="Arial"/>
          <w:bCs/>
        </w:rPr>
        <w:t>Le titulaire s’engage à :</w:t>
      </w:r>
    </w:p>
    <w:p w14:paraId="6B7F2791" w14:textId="77777777" w:rsidR="00D77D25" w:rsidRPr="00D77D25" w:rsidRDefault="00D77D25" w:rsidP="00D77D25">
      <w:pPr>
        <w:numPr>
          <w:ilvl w:val="0"/>
          <w:numId w:val="37"/>
        </w:numPr>
        <w:spacing w:before="100" w:beforeAutospacing="1" w:after="100" w:afterAutospacing="1"/>
        <w:jc w:val="left"/>
        <w:rPr>
          <w:rFonts w:ascii="Arial" w:hAnsi="Arial" w:cs="Arial"/>
        </w:rPr>
      </w:pPr>
      <w:r w:rsidRPr="00D77D25">
        <w:rPr>
          <w:rFonts w:ascii="Arial" w:hAnsi="Arial" w:cs="Arial"/>
        </w:rPr>
        <w:t xml:space="preserve">Indiquer dans le mémoire technique les coordonnées de la personne référente pour l’accueil du stagiaire </w:t>
      </w:r>
    </w:p>
    <w:p w14:paraId="081DE3C9" w14:textId="77777777" w:rsidR="00D77D25" w:rsidRPr="00D77D25" w:rsidRDefault="00D77D25" w:rsidP="00D77D25">
      <w:pPr>
        <w:numPr>
          <w:ilvl w:val="0"/>
          <w:numId w:val="37"/>
        </w:numPr>
        <w:spacing w:before="100" w:beforeAutospacing="1" w:after="100" w:afterAutospacing="1"/>
        <w:jc w:val="left"/>
        <w:rPr>
          <w:rFonts w:ascii="Arial" w:hAnsi="Arial" w:cs="Arial"/>
        </w:rPr>
      </w:pPr>
      <w:r w:rsidRPr="00D77D25">
        <w:rPr>
          <w:rFonts w:ascii="Arial" w:hAnsi="Arial" w:cs="Arial"/>
        </w:rPr>
        <w:t>Sélectionner, accueillir et accompagner l’élève stagiaire,</w:t>
      </w:r>
    </w:p>
    <w:p w14:paraId="7DB83E1A" w14:textId="150201E2" w:rsidR="00D77D25" w:rsidRPr="00D77D25" w:rsidRDefault="00D77D25" w:rsidP="00D77D25">
      <w:pPr>
        <w:numPr>
          <w:ilvl w:val="0"/>
          <w:numId w:val="37"/>
        </w:numPr>
        <w:spacing w:before="100" w:beforeAutospacing="1" w:after="100" w:afterAutospacing="1"/>
        <w:jc w:val="left"/>
        <w:rPr>
          <w:rFonts w:ascii="Arial" w:hAnsi="Arial" w:cs="Arial"/>
        </w:rPr>
      </w:pPr>
      <w:r w:rsidRPr="00D77D25">
        <w:rPr>
          <w:rFonts w:ascii="Arial" w:hAnsi="Arial" w:cs="Arial"/>
        </w:rPr>
        <w:t xml:space="preserve">Transmettre une copie de la convention de stage </w:t>
      </w:r>
      <w:r w:rsidR="007651E0" w:rsidRPr="00C55EA8">
        <w:rPr>
          <w:rFonts w:ascii="Arial" w:hAnsi="Arial" w:cs="Arial"/>
          <w:b/>
          <w:u w:val="single"/>
        </w:rPr>
        <w:t>a</w:t>
      </w:r>
      <w:r w:rsidR="007651E0" w:rsidRPr="007651E0">
        <w:rPr>
          <w:rFonts w:ascii="Arial" w:hAnsi="Arial" w:cs="Arial"/>
          <w:b/>
          <w:u w:val="single"/>
        </w:rPr>
        <w:t>nonymisée</w:t>
      </w:r>
      <w:r w:rsidR="007651E0">
        <w:rPr>
          <w:rStyle w:val="Appelnotedebasdep"/>
          <w:rFonts w:ascii="Arial" w:hAnsi="Arial" w:cs="Arial"/>
        </w:rPr>
        <w:footnoteReference w:id="2"/>
      </w:r>
      <w:r w:rsidR="007651E0">
        <w:rPr>
          <w:rFonts w:ascii="Arial" w:hAnsi="Arial" w:cs="Arial"/>
        </w:rPr>
        <w:t xml:space="preserve"> </w:t>
      </w:r>
      <w:r w:rsidRPr="00D77D25">
        <w:rPr>
          <w:rFonts w:ascii="Arial" w:hAnsi="Arial" w:cs="Arial"/>
        </w:rPr>
        <w:t xml:space="preserve">dans un délai de 15 jours ouvrés à compter de la fin de réalisation du stage </w:t>
      </w:r>
    </w:p>
    <w:p w14:paraId="20337278" w14:textId="77777777" w:rsidR="00D77D25" w:rsidRPr="00D77D25" w:rsidRDefault="00D77D25" w:rsidP="00D77D25">
      <w:pPr>
        <w:autoSpaceDE w:val="0"/>
        <w:autoSpaceDN w:val="0"/>
        <w:adjustRightInd w:val="0"/>
        <w:rPr>
          <w:rFonts w:ascii="Arial" w:hAnsi="Arial" w:cs="Arial"/>
          <w:color w:val="000000"/>
        </w:rPr>
      </w:pPr>
      <w:r w:rsidRPr="00D77D25">
        <w:rPr>
          <w:rFonts w:ascii="Arial" w:hAnsi="Arial" w:cs="Arial"/>
          <w:color w:val="000000"/>
        </w:rPr>
        <w:t xml:space="preserve">Toutefois, </w:t>
      </w:r>
      <w:r w:rsidRPr="00D77D25">
        <w:rPr>
          <w:rFonts w:ascii="Arial" w:hAnsi="Arial" w:cs="Arial"/>
          <w:bCs/>
          <w:color w:val="000000"/>
        </w:rPr>
        <w:t>cette obligation ne sera pas exigée</w:t>
      </w:r>
      <w:r w:rsidRPr="00D77D25">
        <w:rPr>
          <w:rFonts w:ascii="Arial" w:hAnsi="Arial" w:cs="Arial"/>
          <w:color w:val="000000"/>
        </w:rPr>
        <w:t xml:space="preserve"> si le titulaire justifie :</w:t>
      </w:r>
    </w:p>
    <w:p w14:paraId="70BB255B" w14:textId="77777777" w:rsidR="00D77D25" w:rsidRPr="00D77D25" w:rsidRDefault="00D77D25" w:rsidP="00D77D25">
      <w:pPr>
        <w:numPr>
          <w:ilvl w:val="0"/>
          <w:numId w:val="38"/>
        </w:numPr>
        <w:autoSpaceDE w:val="0"/>
        <w:autoSpaceDN w:val="0"/>
        <w:adjustRightInd w:val="0"/>
        <w:spacing w:before="0" w:after="0"/>
        <w:ind w:left="1440" w:hanging="360"/>
        <w:jc w:val="left"/>
        <w:rPr>
          <w:rFonts w:ascii="Arial" w:hAnsi="Arial" w:cs="Arial"/>
          <w:color w:val="000000"/>
        </w:rPr>
      </w:pPr>
      <w:r w:rsidRPr="00D77D25">
        <w:rPr>
          <w:rFonts w:ascii="Arial" w:hAnsi="Arial" w:cs="Arial"/>
          <w:color w:val="000000"/>
        </w:rPr>
        <w:t xml:space="preserve">Être implanté dans une </w:t>
      </w:r>
      <w:r w:rsidRPr="00D77D25">
        <w:rPr>
          <w:rFonts w:ascii="Arial" w:hAnsi="Arial" w:cs="Arial"/>
          <w:bCs/>
          <w:color w:val="000000"/>
        </w:rPr>
        <w:t>zone rurale isolée</w:t>
      </w:r>
      <w:r w:rsidRPr="00D77D25">
        <w:rPr>
          <w:rFonts w:ascii="Arial" w:hAnsi="Arial" w:cs="Arial"/>
          <w:color w:val="000000"/>
        </w:rPr>
        <w:t>, sans possibilité d’accueil ou sans accès raisonnable à un établissement REP+ ;</w:t>
      </w:r>
    </w:p>
    <w:p w14:paraId="56950400" w14:textId="77777777" w:rsidR="00D77D25" w:rsidRPr="00D77D25" w:rsidRDefault="00D77D25" w:rsidP="00D77D25">
      <w:pPr>
        <w:numPr>
          <w:ilvl w:val="0"/>
          <w:numId w:val="38"/>
        </w:numPr>
        <w:autoSpaceDE w:val="0"/>
        <w:autoSpaceDN w:val="0"/>
        <w:adjustRightInd w:val="0"/>
        <w:spacing w:before="0" w:after="0"/>
        <w:ind w:left="1440" w:hanging="360"/>
        <w:jc w:val="left"/>
        <w:rPr>
          <w:rFonts w:ascii="Arial" w:hAnsi="Arial" w:cs="Arial"/>
          <w:color w:val="000000"/>
        </w:rPr>
      </w:pPr>
      <w:r w:rsidRPr="00D77D25">
        <w:rPr>
          <w:rFonts w:ascii="Arial" w:hAnsi="Arial" w:cs="Arial"/>
          <w:color w:val="000000"/>
        </w:rPr>
        <w:t xml:space="preserve">Être une </w:t>
      </w:r>
      <w:r w:rsidRPr="00D77D25">
        <w:rPr>
          <w:rFonts w:ascii="Arial" w:hAnsi="Arial" w:cs="Arial"/>
          <w:bCs/>
          <w:color w:val="000000"/>
        </w:rPr>
        <w:t>entreprise étrangère</w:t>
      </w:r>
      <w:r w:rsidRPr="00D77D25">
        <w:rPr>
          <w:rFonts w:ascii="Arial" w:hAnsi="Arial" w:cs="Arial"/>
          <w:color w:val="000000"/>
        </w:rPr>
        <w:t>, sans établissement ou structure d’accueil en France métropolitaine ;</w:t>
      </w:r>
    </w:p>
    <w:p w14:paraId="2DC75C3A" w14:textId="77777777" w:rsidR="00D77D25" w:rsidRPr="00D77D25" w:rsidRDefault="00D77D25" w:rsidP="00D77D25">
      <w:pPr>
        <w:numPr>
          <w:ilvl w:val="0"/>
          <w:numId w:val="38"/>
        </w:numPr>
        <w:autoSpaceDE w:val="0"/>
        <w:autoSpaceDN w:val="0"/>
        <w:adjustRightInd w:val="0"/>
        <w:spacing w:before="0" w:after="0"/>
        <w:ind w:left="1440" w:hanging="360"/>
        <w:jc w:val="left"/>
        <w:rPr>
          <w:rFonts w:ascii="Arial" w:hAnsi="Arial" w:cs="Arial"/>
          <w:color w:val="000000"/>
        </w:rPr>
      </w:pPr>
      <w:r w:rsidRPr="00D77D25">
        <w:rPr>
          <w:rFonts w:ascii="Arial" w:hAnsi="Arial" w:cs="Arial"/>
          <w:color w:val="000000"/>
        </w:rPr>
        <w:t xml:space="preserve">Ou toute autre situation dûment motivée et empêchant objectivement l’accueil du stagiaire.                                                                                                         </w:t>
      </w:r>
    </w:p>
    <w:p w14:paraId="5429E9F2" w14:textId="77777777" w:rsidR="00D77D25" w:rsidRPr="00D77D25" w:rsidRDefault="00D77D25" w:rsidP="00D77D25">
      <w:pPr>
        <w:spacing w:before="100" w:beforeAutospacing="1" w:after="100" w:afterAutospacing="1"/>
        <w:rPr>
          <w:rFonts w:ascii="Arial" w:hAnsi="Arial" w:cs="Arial"/>
        </w:rPr>
      </w:pPr>
      <w:r w:rsidRPr="00D77D25">
        <w:rPr>
          <w:rFonts w:ascii="Arial" w:hAnsi="Arial" w:cs="Arial"/>
          <w:color w:val="000000"/>
        </w:rPr>
        <w:t xml:space="preserve">                                                                                                                                                                                                                                                                                                                                                                                                   Dans ce cas, le titulaire devra joindre dans son offre une </w:t>
      </w:r>
      <w:r w:rsidRPr="00D77D25">
        <w:rPr>
          <w:rFonts w:ascii="Arial" w:hAnsi="Arial" w:cs="Arial"/>
          <w:bCs/>
          <w:color w:val="000000"/>
        </w:rPr>
        <w:t>demande écrite de dérogation</w:t>
      </w:r>
      <w:r w:rsidRPr="00D77D25">
        <w:rPr>
          <w:rFonts w:ascii="Arial" w:hAnsi="Arial" w:cs="Arial"/>
          <w:color w:val="000000"/>
        </w:rPr>
        <w:t>, accompagnée de tous éléments justificatifs</w:t>
      </w:r>
    </w:p>
    <w:p w14:paraId="3BFD8B00" w14:textId="77777777" w:rsidR="00153F24" w:rsidRPr="00594E81" w:rsidRDefault="00153F24" w:rsidP="0023334E">
      <w:pPr>
        <w:rPr>
          <w:rFonts w:ascii="Arial" w:hAnsi="Arial" w:cs="Arial"/>
        </w:rPr>
      </w:pPr>
    </w:p>
    <w:p w14:paraId="08CA4536" w14:textId="77777777" w:rsidR="0023334E" w:rsidRPr="00594E81" w:rsidRDefault="0023334E" w:rsidP="001E55FF">
      <w:pPr>
        <w:pStyle w:val="Titre1"/>
      </w:pPr>
      <w:bookmarkStart w:id="27" w:name="_Toc57731189"/>
      <w:bookmarkStart w:id="28" w:name="_Toc211591251"/>
      <w:bookmarkStart w:id="29" w:name="_Toc18941131"/>
      <w:bookmarkStart w:id="30" w:name="_Toc33781883"/>
      <w:r w:rsidRPr="00594E81">
        <w:t>OBLIGATIONS DES PARTIES</w:t>
      </w:r>
      <w:bookmarkEnd w:id="27"/>
      <w:bookmarkEnd w:id="28"/>
    </w:p>
    <w:p w14:paraId="52CDE3A9" w14:textId="77777777" w:rsidR="0023334E" w:rsidRPr="00594E81" w:rsidRDefault="0023334E" w:rsidP="005A31E1">
      <w:pPr>
        <w:pStyle w:val="Titre2"/>
        <w:rPr>
          <w:rFonts w:ascii="Arial" w:hAnsi="Arial"/>
        </w:rPr>
      </w:pPr>
      <w:bookmarkStart w:id="31" w:name="_Toc57731190"/>
      <w:bookmarkStart w:id="32" w:name="_Toc211591252"/>
      <w:bookmarkStart w:id="33" w:name="_Toc17739895"/>
      <w:bookmarkStart w:id="34" w:name="_Toc18941072"/>
      <w:bookmarkStart w:id="35" w:name="_Toc33781820"/>
      <w:r w:rsidRPr="00594E81">
        <w:rPr>
          <w:rFonts w:ascii="Arial" w:hAnsi="Arial"/>
        </w:rPr>
        <w:t>Obligations du Titulaire</w:t>
      </w:r>
      <w:bookmarkEnd w:id="31"/>
      <w:bookmarkEnd w:id="32"/>
    </w:p>
    <w:p w14:paraId="3FA3A954" w14:textId="77777777" w:rsidR="0023334E" w:rsidRPr="00594E81" w:rsidRDefault="0023334E" w:rsidP="004B46C7">
      <w:pPr>
        <w:pStyle w:val="Titre3"/>
        <w:rPr>
          <w:rFonts w:ascii="Arial" w:hAnsi="Arial"/>
        </w:rPr>
      </w:pPr>
      <w:bookmarkStart w:id="36" w:name="_Toc57731191"/>
      <w:bookmarkStart w:id="37" w:name="_Toc211591253"/>
      <w:r w:rsidRPr="00594E81">
        <w:rPr>
          <w:rFonts w:ascii="Arial" w:hAnsi="Arial"/>
        </w:rPr>
        <w:t>Obligation de résultat</w:t>
      </w:r>
      <w:bookmarkEnd w:id="33"/>
      <w:bookmarkEnd w:id="34"/>
      <w:bookmarkEnd w:id="35"/>
      <w:bookmarkEnd w:id="36"/>
      <w:bookmarkEnd w:id="37"/>
    </w:p>
    <w:p w14:paraId="04A3DAAE" w14:textId="467E9E7E" w:rsidR="0023334E" w:rsidRPr="00594E81" w:rsidRDefault="0023334E" w:rsidP="0023334E">
      <w:pPr>
        <w:rPr>
          <w:rFonts w:ascii="Arial" w:hAnsi="Arial" w:cs="Arial"/>
        </w:rPr>
      </w:pPr>
      <w:r w:rsidRPr="00594E81">
        <w:rPr>
          <w:rFonts w:ascii="Arial" w:hAnsi="Arial" w:cs="Arial"/>
        </w:rPr>
        <w:t>La prestation, objet du présent marché, dont le Titulaire assure la direction et assume l’entière responsabilité, sera en tous points conforme aux exigences définies dans le CCTP et est assortie d’une obligation de résultat, notamment concernant le respect des délais (interventi</w:t>
      </w:r>
      <w:r w:rsidR="007D7701">
        <w:rPr>
          <w:rFonts w:ascii="Arial" w:hAnsi="Arial" w:cs="Arial"/>
        </w:rPr>
        <w:t>on, remise des livrables, etc.).</w:t>
      </w:r>
    </w:p>
    <w:p w14:paraId="1D08EC8D" w14:textId="77777777" w:rsidR="0023334E" w:rsidRPr="00594E81" w:rsidRDefault="0023334E" w:rsidP="0023334E">
      <w:pPr>
        <w:rPr>
          <w:rFonts w:ascii="Arial" w:hAnsi="Arial" w:cs="Arial"/>
        </w:rPr>
      </w:pPr>
      <w:r w:rsidRPr="00594E81">
        <w:rPr>
          <w:rFonts w:ascii="Arial" w:hAnsi="Arial" w:cs="Arial"/>
        </w:rPr>
        <w:t>Il appartient au Titulaire de prendre toutes les dispositions qu’il jugera nécessaires et de demander aux interlocuteurs de la BnF toutes les informations requises pour satisfaire à l’obligation de résultat.</w:t>
      </w:r>
    </w:p>
    <w:p w14:paraId="7A679E8F" w14:textId="77777777" w:rsidR="0023334E" w:rsidRPr="00594E81" w:rsidRDefault="0023334E" w:rsidP="004B46C7">
      <w:pPr>
        <w:pStyle w:val="Titre3"/>
        <w:rPr>
          <w:rFonts w:ascii="Arial" w:hAnsi="Arial"/>
        </w:rPr>
      </w:pPr>
      <w:bookmarkStart w:id="38" w:name="_Toc17739896"/>
      <w:bookmarkStart w:id="39" w:name="_Toc18941073"/>
      <w:bookmarkStart w:id="40" w:name="_Toc33781821"/>
      <w:bookmarkStart w:id="41" w:name="_Toc57731192"/>
      <w:bookmarkStart w:id="42" w:name="_Toc211591254"/>
      <w:r w:rsidRPr="00594E81">
        <w:rPr>
          <w:rFonts w:ascii="Arial" w:hAnsi="Arial"/>
        </w:rPr>
        <w:t>Obligation d’information, de conseil et d’alerte</w:t>
      </w:r>
      <w:bookmarkEnd w:id="38"/>
      <w:bookmarkEnd w:id="39"/>
      <w:bookmarkEnd w:id="40"/>
      <w:bookmarkEnd w:id="41"/>
      <w:bookmarkEnd w:id="42"/>
    </w:p>
    <w:p w14:paraId="743ABCC5" w14:textId="77777777" w:rsidR="0023334E" w:rsidRPr="00594E81" w:rsidRDefault="0023334E" w:rsidP="0023334E">
      <w:pPr>
        <w:rPr>
          <w:rFonts w:ascii="Arial" w:hAnsi="Arial" w:cs="Arial"/>
        </w:rPr>
      </w:pPr>
      <w:r w:rsidRPr="00594E81">
        <w:rPr>
          <w:rFonts w:ascii="Arial" w:hAnsi="Arial" w:cs="Arial"/>
        </w:rPr>
        <w:t>Le Titulaire est tenu à l’égard de la BnF à une obligation d’information, de conseil, de mise en garde, et d’alerte.</w:t>
      </w:r>
    </w:p>
    <w:p w14:paraId="0C68D645" w14:textId="77777777" w:rsidR="0023334E" w:rsidRPr="00594E81" w:rsidRDefault="0023334E" w:rsidP="0023334E">
      <w:pPr>
        <w:rPr>
          <w:rFonts w:ascii="Arial" w:hAnsi="Arial" w:cs="Arial"/>
        </w:rPr>
      </w:pPr>
      <w:r w:rsidRPr="00594E81">
        <w:rPr>
          <w:rFonts w:ascii="Arial" w:hAnsi="Arial" w:cs="Arial"/>
        </w:rPr>
        <w:t>Le Titulaire est expressément tenu au fur et à mesure de l'exécution des prestations qui lui sont dévolues au titre du marché, au devoir de conseil et d'information le plus étendu lequel consiste notamment à informer complètement la BnF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de la BnF.</w:t>
      </w:r>
    </w:p>
    <w:p w14:paraId="2CF0BC8E" w14:textId="77777777" w:rsidR="0023334E" w:rsidRPr="00594E81" w:rsidRDefault="0023334E" w:rsidP="004B46C7">
      <w:pPr>
        <w:pStyle w:val="Titre3"/>
        <w:rPr>
          <w:rFonts w:ascii="Arial" w:hAnsi="Arial"/>
        </w:rPr>
      </w:pPr>
      <w:bookmarkStart w:id="43" w:name="_Toc57731194"/>
      <w:bookmarkStart w:id="44" w:name="_Toc211591255"/>
      <w:r w:rsidRPr="00594E81">
        <w:rPr>
          <w:rFonts w:ascii="Arial" w:hAnsi="Arial"/>
        </w:rPr>
        <w:lastRenderedPageBreak/>
        <w:t>Engagement de connaissance des lieux</w:t>
      </w:r>
      <w:bookmarkEnd w:id="43"/>
      <w:bookmarkEnd w:id="44"/>
    </w:p>
    <w:p w14:paraId="2A7E62DD" w14:textId="77777777" w:rsidR="0023334E" w:rsidRPr="00594E81" w:rsidRDefault="0023334E" w:rsidP="0023334E">
      <w:pPr>
        <w:rPr>
          <w:rFonts w:ascii="Arial" w:hAnsi="Arial" w:cs="Arial"/>
        </w:rPr>
      </w:pPr>
      <w:r w:rsidRPr="00594E81">
        <w:rPr>
          <w:rFonts w:ascii="Arial" w:hAnsi="Arial" w:cs="Arial"/>
        </w:rPr>
        <w:t xml:space="preserve">La mise en place du marché engendre pour le Titulaire une obligation qui inclut la mise en place des équipes sur le site et la prise de connaissance des installations. </w:t>
      </w:r>
    </w:p>
    <w:p w14:paraId="4DA37281" w14:textId="77777777" w:rsidR="0023334E" w:rsidRPr="00594E81" w:rsidRDefault="0023334E" w:rsidP="0023334E">
      <w:pPr>
        <w:rPr>
          <w:rFonts w:ascii="Arial" w:hAnsi="Arial" w:cs="Arial"/>
        </w:rPr>
      </w:pPr>
      <w:r w:rsidRPr="00594E81">
        <w:rPr>
          <w:rFonts w:ascii="Arial" w:hAnsi="Arial" w:cs="Arial"/>
        </w:rPr>
        <w:t>Le Titulaire est réputé avoir, avant la remise de son offre, avoir :</w:t>
      </w:r>
    </w:p>
    <w:p w14:paraId="126C9DE0"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pris pleine connaissance de tous les plans et documents utiles à la réalisation des prestations, ainsi que du lieu d'implantation des ouvrages et de tous les éléments généraux et locaux en relation avec l'exécution des prestations ;</w:t>
      </w:r>
    </w:p>
    <w:p w14:paraId="6BF15A23"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apprécié toutes les conditions d'exécutio</w:t>
      </w:r>
      <w:r w:rsidR="004B46C7" w:rsidRPr="00594E81">
        <w:rPr>
          <w:rFonts w:cs="Arial"/>
          <w:sz w:val="22"/>
          <w:szCs w:val="22"/>
        </w:rPr>
        <w:t>n</w:t>
      </w:r>
      <w:r w:rsidRPr="00594E81">
        <w:rPr>
          <w:rFonts w:cs="Arial"/>
          <w:sz w:val="22"/>
          <w:szCs w:val="22"/>
        </w:rPr>
        <w:t xml:space="preserve"> des prestations de maintenance et s'être parfaitement et totalement rendu compte de leur nature et de leur importance ;</w:t>
      </w:r>
    </w:p>
    <w:p w14:paraId="251BE0A9"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procédé à une visite détaillée des bâtiments et avoir pris parfaite connaissance de toutes les conditions physiques et de toutes sujétions relatives aux lieux des prestations, aux accès, aux abords, à l'exécution des prestations, ainsi qu'à l'organisation et au fonctionnement des prestations (moyens de communication et de transport, stockage des matériaux, ressources en main d'œuvre, énergie électrique, eau etc…) ;</w:t>
      </w:r>
    </w:p>
    <w:p w14:paraId="39867542"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contrôlé toutes les indications des documents du dossier de consultation, s'être assuré qu'elles sont exactes, suffisantes et concordantes, s'être entouré de tous renseignements complémentaires éventuels auprès du maître d'ouvrage.</w:t>
      </w:r>
    </w:p>
    <w:p w14:paraId="764D31DA" w14:textId="77777777" w:rsidR="0023334E" w:rsidRPr="00594E81" w:rsidRDefault="0023334E" w:rsidP="0023334E">
      <w:pPr>
        <w:rPr>
          <w:rFonts w:ascii="Arial" w:hAnsi="Arial" w:cs="Arial"/>
        </w:rPr>
      </w:pPr>
      <w:r w:rsidRPr="00594E81">
        <w:rPr>
          <w:rFonts w:ascii="Arial" w:hAnsi="Arial" w:cs="Arial"/>
        </w:rPr>
        <w:t>Le Titulaire ne pourra élever aucune réclamation pour la méconnaissance de ces éléments.</w:t>
      </w:r>
    </w:p>
    <w:p w14:paraId="0A7E5FF9" w14:textId="77777777" w:rsidR="0023334E" w:rsidRPr="00594E81" w:rsidRDefault="0023334E" w:rsidP="001E55FF">
      <w:pPr>
        <w:pStyle w:val="Titre2"/>
        <w:rPr>
          <w:rFonts w:ascii="Arial" w:hAnsi="Arial"/>
        </w:rPr>
      </w:pPr>
      <w:bookmarkStart w:id="45" w:name="_Toc57731195"/>
      <w:bookmarkStart w:id="46" w:name="_Toc211591256"/>
      <w:r w:rsidRPr="00594E81">
        <w:rPr>
          <w:rFonts w:ascii="Arial" w:hAnsi="Arial"/>
        </w:rPr>
        <w:t>Obligations de la BnF</w:t>
      </w:r>
      <w:bookmarkEnd w:id="45"/>
      <w:bookmarkEnd w:id="46"/>
    </w:p>
    <w:p w14:paraId="2D349CF7" w14:textId="77777777" w:rsidR="0023334E" w:rsidRPr="00594E81" w:rsidRDefault="0023334E" w:rsidP="0023334E">
      <w:pPr>
        <w:rPr>
          <w:rFonts w:ascii="Arial" w:hAnsi="Arial" w:cs="Arial"/>
        </w:rPr>
      </w:pPr>
      <w:r w:rsidRPr="00594E81">
        <w:rPr>
          <w:rFonts w:ascii="Arial" w:hAnsi="Arial" w:cs="Arial"/>
        </w:rPr>
        <w:t>Le cas échéant, la BnF mettra à disposition du Titulaire tous documents et informations nécessaires à l’exécution du présent marché.</w:t>
      </w:r>
    </w:p>
    <w:p w14:paraId="56766A79" w14:textId="77777777" w:rsidR="0023334E" w:rsidRPr="00594E81" w:rsidRDefault="0023334E" w:rsidP="0023334E">
      <w:pPr>
        <w:rPr>
          <w:rFonts w:ascii="Arial" w:hAnsi="Arial" w:cs="Arial"/>
        </w:rPr>
      </w:pPr>
      <w:r w:rsidRPr="00594E81">
        <w:rPr>
          <w:rFonts w:ascii="Arial" w:hAnsi="Arial" w:cs="Arial"/>
        </w:rPr>
        <w:t>Dans l’hypothèse d’une indisponibilité des éléments précités, les Parties se rapprocheront pour en définir l’incidence sur l’exécution du marché.</w:t>
      </w:r>
    </w:p>
    <w:p w14:paraId="17DF8D62" w14:textId="0E653C77" w:rsidR="003D67E2" w:rsidRPr="00594E81" w:rsidRDefault="007651E0" w:rsidP="003D67E2">
      <w:pPr>
        <w:pStyle w:val="Titre1"/>
      </w:pPr>
      <w:bookmarkStart w:id="47" w:name="_Toc211591257"/>
      <w:bookmarkStart w:id="48" w:name="_Toc57731196"/>
      <w:r>
        <w:t>CONSISTANCE ET PERIMETRE DES PRESTATIONS</w:t>
      </w:r>
      <w:bookmarkEnd w:id="47"/>
    </w:p>
    <w:p w14:paraId="763FB1E1" w14:textId="77777777" w:rsidR="003D67E2" w:rsidRPr="00594E81" w:rsidRDefault="003D67E2" w:rsidP="003D67E2">
      <w:pPr>
        <w:rPr>
          <w:rFonts w:ascii="Arial" w:hAnsi="Arial" w:cs="Arial"/>
        </w:rPr>
      </w:pPr>
      <w:r w:rsidRPr="00594E81">
        <w:rPr>
          <w:rFonts w:ascii="Arial" w:hAnsi="Arial" w:cs="Arial"/>
        </w:rPr>
        <w:t>Les prestations attendues dans le cadre du présent marché sont décrites au CCTP.</w:t>
      </w:r>
    </w:p>
    <w:p w14:paraId="4611D17C" w14:textId="2CD92802" w:rsidR="005E6D00" w:rsidRDefault="005E6D00" w:rsidP="005E6D00">
      <w:pPr>
        <w:pStyle w:val="Paragraphedeliste"/>
        <w:rPr>
          <w:rFonts w:cs="Arial"/>
          <w:sz w:val="22"/>
          <w:szCs w:val="22"/>
        </w:rPr>
      </w:pPr>
      <w:bookmarkStart w:id="49" w:name="_Toc57731184"/>
    </w:p>
    <w:p w14:paraId="5E4F7EF6" w14:textId="77777777" w:rsidR="0023334E" w:rsidRPr="00594E81" w:rsidRDefault="0023334E" w:rsidP="001E55FF">
      <w:pPr>
        <w:pStyle w:val="Titre1"/>
      </w:pPr>
      <w:bookmarkStart w:id="50" w:name="_Toc211591258"/>
      <w:bookmarkEnd w:id="49"/>
      <w:r w:rsidRPr="00594E81">
        <w:t>MODALITES GENERALES D’EXECUTION DES PRESTATIONS</w:t>
      </w:r>
      <w:bookmarkEnd w:id="48"/>
      <w:bookmarkEnd w:id="50"/>
    </w:p>
    <w:p w14:paraId="0F87C5DB" w14:textId="77777777" w:rsidR="0023334E" w:rsidRPr="00594E81" w:rsidRDefault="0023334E" w:rsidP="005A31E1">
      <w:pPr>
        <w:pStyle w:val="Titre2"/>
        <w:rPr>
          <w:rFonts w:ascii="Arial" w:hAnsi="Arial"/>
        </w:rPr>
      </w:pPr>
      <w:bookmarkStart w:id="51" w:name="_Toc57731202"/>
      <w:bookmarkStart w:id="52" w:name="_Toc211591259"/>
      <w:r w:rsidRPr="00594E81">
        <w:rPr>
          <w:rFonts w:ascii="Arial" w:hAnsi="Arial"/>
        </w:rPr>
        <w:t>Modalités relatives au personnel</w:t>
      </w:r>
      <w:bookmarkEnd w:id="51"/>
      <w:bookmarkEnd w:id="52"/>
      <w:r w:rsidRPr="00594E81">
        <w:rPr>
          <w:rFonts w:ascii="Arial" w:hAnsi="Arial"/>
        </w:rPr>
        <w:t xml:space="preserve"> </w:t>
      </w:r>
    </w:p>
    <w:p w14:paraId="66BE2E02" w14:textId="77777777" w:rsidR="0023334E" w:rsidRPr="00594E81" w:rsidRDefault="0023334E" w:rsidP="00C45923">
      <w:pPr>
        <w:pStyle w:val="Titre3"/>
        <w:rPr>
          <w:rFonts w:ascii="Arial" w:hAnsi="Arial"/>
        </w:rPr>
      </w:pPr>
      <w:bookmarkStart w:id="53" w:name="_Toc15711832"/>
      <w:bookmarkStart w:id="54" w:name="_Toc15717427"/>
      <w:bookmarkStart w:id="55" w:name="_Toc15717596"/>
      <w:bookmarkStart w:id="56" w:name="_Toc15726783"/>
      <w:bookmarkStart w:id="57" w:name="_Toc15726847"/>
      <w:bookmarkStart w:id="58" w:name="_Toc18816026"/>
      <w:bookmarkStart w:id="59" w:name="_Toc18816188"/>
      <w:bookmarkStart w:id="60" w:name="_Toc531858392"/>
      <w:bookmarkStart w:id="61" w:name="_Toc57731203"/>
      <w:bookmarkStart w:id="62" w:name="_Toc211591260"/>
      <w:r w:rsidRPr="00594E81">
        <w:rPr>
          <w:rFonts w:ascii="Arial" w:hAnsi="Arial"/>
        </w:rPr>
        <w:t>Désignation de responsables</w:t>
      </w:r>
      <w:bookmarkEnd w:id="53"/>
      <w:bookmarkEnd w:id="54"/>
      <w:bookmarkEnd w:id="55"/>
      <w:bookmarkEnd w:id="56"/>
      <w:bookmarkEnd w:id="57"/>
      <w:bookmarkEnd w:id="58"/>
      <w:bookmarkEnd w:id="59"/>
      <w:bookmarkEnd w:id="60"/>
      <w:bookmarkEnd w:id="61"/>
      <w:bookmarkEnd w:id="62"/>
    </w:p>
    <w:p w14:paraId="013928A0" w14:textId="77777777" w:rsidR="005E19D1" w:rsidRPr="005E19D1" w:rsidRDefault="005E19D1" w:rsidP="005E19D1">
      <w:pPr>
        <w:rPr>
          <w:rFonts w:ascii="Arial" w:hAnsi="Arial" w:cs="Arial"/>
          <w:u w:val="single"/>
        </w:rPr>
      </w:pPr>
      <w:r w:rsidRPr="005E19D1">
        <w:rPr>
          <w:rFonts w:ascii="Arial" w:hAnsi="Arial" w:cs="Arial"/>
          <w:u w:val="single"/>
        </w:rPr>
        <w:t xml:space="preserve">Pour </w:t>
      </w:r>
      <w:smartTag w:uri="urn:schemas-microsoft-com:office:smarttags" w:element="PersonName">
        <w:smartTagPr>
          <w:attr w:name="ProductID" w:val="la Biblioth￨que"/>
        </w:smartTagPr>
        <w:r w:rsidRPr="005E19D1">
          <w:rPr>
            <w:rFonts w:ascii="Arial" w:hAnsi="Arial" w:cs="Arial"/>
            <w:u w:val="single"/>
          </w:rPr>
          <w:t>la Bibliothèque</w:t>
        </w:r>
      </w:smartTag>
      <w:r w:rsidRPr="005E19D1">
        <w:rPr>
          <w:rFonts w:ascii="Arial" w:hAnsi="Arial" w:cs="Arial"/>
          <w:u w:val="single"/>
        </w:rPr>
        <w:t xml:space="preserve"> nationale de France :</w:t>
      </w:r>
    </w:p>
    <w:p w14:paraId="08D82B0A" w14:textId="77777777" w:rsidR="005E19D1" w:rsidRPr="005E19D1" w:rsidRDefault="005E19D1" w:rsidP="005E19D1">
      <w:pPr>
        <w:pStyle w:val="Corpsdetexte"/>
        <w:rPr>
          <w:rFonts w:ascii="Arial" w:hAnsi="Arial" w:cs="Arial"/>
          <w:i w:val="0"/>
          <w:sz w:val="22"/>
          <w:szCs w:val="22"/>
          <w:lang w:eastAsia="en-US"/>
        </w:rPr>
      </w:pPr>
      <w:r w:rsidRPr="005E19D1">
        <w:rPr>
          <w:rFonts w:ascii="Arial" w:hAnsi="Arial" w:cs="Arial"/>
          <w:i w:val="0"/>
          <w:sz w:val="22"/>
          <w:szCs w:val="22"/>
          <w:lang w:eastAsia="en-US"/>
        </w:rPr>
        <w:t xml:space="preserve">Par dérogation à l’article 3.3 du CCAG-FCS, le service logistique et moyens généraux (SLMG) de </w:t>
      </w:r>
      <w:smartTag w:uri="urn:schemas-microsoft-com:office:smarttags" w:element="PersonName">
        <w:smartTagPr>
          <w:attr w:name="ProductID" w:val="la BnF"/>
        </w:smartTagPr>
        <w:r w:rsidRPr="005E19D1">
          <w:rPr>
            <w:rFonts w:ascii="Arial" w:hAnsi="Arial" w:cs="Arial"/>
            <w:i w:val="0"/>
            <w:sz w:val="22"/>
            <w:szCs w:val="22"/>
            <w:lang w:eastAsia="en-US"/>
          </w:rPr>
          <w:t>la BnF</w:t>
        </w:r>
      </w:smartTag>
      <w:r w:rsidRPr="005E19D1">
        <w:rPr>
          <w:rFonts w:ascii="Arial" w:hAnsi="Arial" w:cs="Arial"/>
          <w:i w:val="0"/>
          <w:sz w:val="22"/>
          <w:szCs w:val="22"/>
          <w:lang w:eastAsia="en-US"/>
        </w:rPr>
        <w:t xml:space="preserve"> nommera dans les quinze jours suivant la notification du marché, un représentant BnF qui assurera le suivi des prestations tel que décrit à </w:t>
      </w:r>
      <w:r w:rsidRPr="009F184B">
        <w:rPr>
          <w:rFonts w:ascii="Arial" w:hAnsi="Arial" w:cs="Arial"/>
          <w:i w:val="0"/>
          <w:sz w:val="22"/>
          <w:szCs w:val="22"/>
          <w:lang w:eastAsia="en-US"/>
        </w:rPr>
        <w:t>l’article 5.10 du CCTP.</w:t>
      </w:r>
      <w:r w:rsidRPr="005E19D1">
        <w:rPr>
          <w:rFonts w:ascii="Arial" w:hAnsi="Arial" w:cs="Arial"/>
          <w:i w:val="0"/>
          <w:sz w:val="22"/>
          <w:szCs w:val="22"/>
          <w:lang w:eastAsia="en-US"/>
        </w:rPr>
        <w:t xml:space="preserve"> </w:t>
      </w:r>
    </w:p>
    <w:p w14:paraId="67F7D8DA" w14:textId="77777777" w:rsidR="005E19D1" w:rsidRPr="005E19D1" w:rsidRDefault="005E19D1" w:rsidP="005E19D1">
      <w:pPr>
        <w:rPr>
          <w:rFonts w:ascii="Arial" w:hAnsi="Arial" w:cs="Arial"/>
          <w:u w:val="single"/>
        </w:rPr>
      </w:pPr>
      <w:r w:rsidRPr="005E19D1">
        <w:rPr>
          <w:rFonts w:ascii="Arial" w:hAnsi="Arial" w:cs="Arial"/>
          <w:u w:val="single"/>
        </w:rPr>
        <w:t>Pour le titulaire :</w:t>
      </w:r>
    </w:p>
    <w:p w14:paraId="2A470DB5" w14:textId="77777777" w:rsidR="005E19D1" w:rsidRPr="005E19D1" w:rsidRDefault="005E19D1" w:rsidP="005E19D1">
      <w:pPr>
        <w:pStyle w:val="Corpsdetexte"/>
        <w:rPr>
          <w:rFonts w:ascii="Arial" w:hAnsi="Arial" w:cs="Arial"/>
          <w:i w:val="0"/>
          <w:sz w:val="22"/>
          <w:szCs w:val="22"/>
          <w:lang w:eastAsia="en-US"/>
        </w:rPr>
      </w:pPr>
      <w:r w:rsidRPr="005E19D1">
        <w:rPr>
          <w:rFonts w:ascii="Arial" w:hAnsi="Arial" w:cs="Arial"/>
          <w:i w:val="0"/>
          <w:sz w:val="22"/>
          <w:szCs w:val="22"/>
          <w:lang w:eastAsia="en-US"/>
        </w:rPr>
        <w:t>Par dérogation à l’article 3.4.1 du CCAG-FCS, le titulaire désignera un chargé d’affaires, seul interlocuteur du correspondant BnF. Cet interlocuteur sera désigné dans un délai de 15 (quinze) jours à compter de la notification du marché.</w:t>
      </w:r>
    </w:p>
    <w:p w14:paraId="4D13DBF4" w14:textId="38F3EF89" w:rsidR="0023334E" w:rsidRPr="00594E81" w:rsidRDefault="0023334E" w:rsidP="0023334E">
      <w:pPr>
        <w:rPr>
          <w:rFonts w:ascii="Arial" w:hAnsi="Arial" w:cs="Arial"/>
        </w:rPr>
      </w:pPr>
      <w:r w:rsidRPr="00594E81">
        <w:rPr>
          <w:rFonts w:ascii="Arial" w:hAnsi="Arial" w:cs="Arial"/>
        </w:rPr>
        <w:t>Le changement de responsable commercial ou technique qualifié devra être notifié un (1) mois avant le changement à la personne responsable du marché pour accord préalable.</w:t>
      </w:r>
    </w:p>
    <w:p w14:paraId="0DE9F2AA" w14:textId="77777777" w:rsidR="0023334E" w:rsidRPr="00594E81" w:rsidRDefault="0023334E" w:rsidP="00C45923">
      <w:pPr>
        <w:pStyle w:val="Titre3"/>
        <w:rPr>
          <w:rFonts w:ascii="Arial" w:hAnsi="Arial"/>
        </w:rPr>
      </w:pPr>
      <w:bookmarkStart w:id="63" w:name="_Toc531858393"/>
      <w:bookmarkStart w:id="64" w:name="_Toc57731204"/>
      <w:bookmarkStart w:id="65" w:name="_Toc211591261"/>
      <w:bookmarkStart w:id="66" w:name="_Toc15711833"/>
      <w:bookmarkStart w:id="67" w:name="_Toc15717428"/>
      <w:bookmarkStart w:id="68" w:name="_Toc15717597"/>
      <w:r w:rsidRPr="00594E81">
        <w:rPr>
          <w:rFonts w:ascii="Arial" w:hAnsi="Arial"/>
        </w:rPr>
        <w:lastRenderedPageBreak/>
        <w:t>Composition de l’équipe</w:t>
      </w:r>
      <w:bookmarkEnd w:id="63"/>
      <w:bookmarkEnd w:id="64"/>
      <w:bookmarkEnd w:id="65"/>
    </w:p>
    <w:p w14:paraId="630F211F" w14:textId="77777777" w:rsidR="0023334E" w:rsidRPr="00594E81" w:rsidRDefault="0023334E" w:rsidP="0023334E">
      <w:pPr>
        <w:rPr>
          <w:rFonts w:ascii="Arial" w:hAnsi="Arial" w:cs="Arial"/>
        </w:rPr>
      </w:pPr>
      <w:r w:rsidRPr="00594E81">
        <w:rPr>
          <w:rFonts w:ascii="Arial" w:hAnsi="Arial" w:cs="Arial"/>
        </w:rPr>
        <w:t xml:space="preserve">Le Titulaire est tenu de maintenir la composition de l’équipe et les niveaux de compétence auxquels il s’est engagé dans son </w:t>
      </w:r>
      <w:r w:rsidR="00C45923" w:rsidRPr="00594E81">
        <w:rPr>
          <w:rFonts w:ascii="Arial" w:hAnsi="Arial" w:cs="Arial"/>
        </w:rPr>
        <w:t>offre technique</w:t>
      </w:r>
      <w:r w:rsidRPr="00594E81">
        <w:rPr>
          <w:rFonts w:ascii="Arial" w:hAnsi="Arial" w:cs="Arial"/>
        </w:rPr>
        <w:t xml:space="preserve">. </w:t>
      </w:r>
    </w:p>
    <w:p w14:paraId="56769966" w14:textId="77777777" w:rsidR="0023334E" w:rsidRPr="00594E81" w:rsidRDefault="0023334E" w:rsidP="002A62DE">
      <w:pPr>
        <w:pStyle w:val="Titre4"/>
      </w:pPr>
      <w:bookmarkStart w:id="69" w:name="_Toc15726784"/>
      <w:bookmarkStart w:id="70" w:name="_Toc15726848"/>
      <w:bookmarkStart w:id="71" w:name="_Toc18816027"/>
      <w:bookmarkStart w:id="72" w:name="_Toc18816189"/>
      <w:bookmarkStart w:id="73" w:name="_Toc531858394"/>
      <w:bookmarkStart w:id="74" w:name="_Toc57731205"/>
      <w:r w:rsidRPr="00594E81">
        <w:t>Désignation des agents</w:t>
      </w:r>
      <w:bookmarkEnd w:id="66"/>
      <w:bookmarkEnd w:id="67"/>
      <w:bookmarkEnd w:id="68"/>
      <w:bookmarkEnd w:id="69"/>
      <w:bookmarkEnd w:id="70"/>
      <w:bookmarkEnd w:id="71"/>
      <w:bookmarkEnd w:id="72"/>
      <w:bookmarkEnd w:id="73"/>
      <w:bookmarkEnd w:id="74"/>
    </w:p>
    <w:p w14:paraId="6D70BE81" w14:textId="77777777" w:rsidR="005E19D1" w:rsidRPr="005E19D1" w:rsidRDefault="005E19D1" w:rsidP="005E19D1">
      <w:pPr>
        <w:rPr>
          <w:rFonts w:ascii="Arial" w:hAnsi="Arial" w:cs="Arial"/>
        </w:rPr>
      </w:pPr>
      <w:r w:rsidRPr="005E19D1">
        <w:rPr>
          <w:rFonts w:ascii="Arial" w:hAnsi="Arial" w:cs="Arial"/>
        </w:rPr>
        <w:t xml:space="preserve">Le Titulaire devra dresser la liste nominative des intervenants au démarrage du marché en fonction des profils qui auront été présentés dans son offre. Cette liste devra être réactualisée à tout changement de personne ou d'affectation pendant toute la durée du marché. Ces intervenants effectueront personnellement les prestations prévues dans le marché. En cas de défaillance d'un des intervenants, le titulaire soumet son remplaçant à l'agrément de la personne publique dans un délai maximum de deux heures. </w:t>
      </w:r>
    </w:p>
    <w:p w14:paraId="19494A0F" w14:textId="77777777" w:rsidR="005E19D1" w:rsidRPr="005E19D1" w:rsidRDefault="005E19D1" w:rsidP="005E19D1">
      <w:pPr>
        <w:rPr>
          <w:rFonts w:ascii="Arial" w:hAnsi="Arial" w:cs="Arial"/>
        </w:rPr>
      </w:pPr>
      <w:r w:rsidRPr="005E19D1">
        <w:rPr>
          <w:rFonts w:ascii="Arial" w:hAnsi="Arial" w:cs="Arial"/>
        </w:rPr>
        <w:t xml:space="preserve">Le remplaçant est considéré comme accepté si la personne publique ne le récuse pas dans un délai de quinze jours à compter de la communication mentionnée à l'alinéa précédent. Si la personne publique récuse le remplaçant, le Titulaire doit désigner un autre remplaçant et en informer la personne responsable du marché. </w:t>
      </w:r>
    </w:p>
    <w:p w14:paraId="2BAAEA35" w14:textId="77777777" w:rsidR="005E19D1" w:rsidRPr="005E19D1" w:rsidRDefault="005E19D1" w:rsidP="005E19D1">
      <w:pPr>
        <w:rPr>
          <w:rFonts w:ascii="Arial" w:hAnsi="Arial" w:cs="Arial"/>
        </w:rPr>
      </w:pPr>
      <w:r w:rsidRPr="005E19D1">
        <w:rPr>
          <w:rFonts w:ascii="Arial" w:hAnsi="Arial" w:cs="Arial"/>
        </w:rPr>
        <w:t>En aucun cas, le remplacement d'une personne ne peut justifier une augmentation du prix sur lequel le Titulaire s'est engagé ni justifier un retard dans les prestations journalières.</w:t>
      </w:r>
    </w:p>
    <w:p w14:paraId="56E7B50A" w14:textId="77777777" w:rsidR="005E19D1" w:rsidRPr="005E19D1" w:rsidRDefault="005E19D1" w:rsidP="005E19D1">
      <w:pPr>
        <w:rPr>
          <w:rFonts w:ascii="Arial" w:hAnsi="Arial" w:cs="Arial"/>
        </w:rPr>
      </w:pPr>
      <w:r w:rsidRPr="005E19D1">
        <w:rPr>
          <w:rFonts w:ascii="Arial" w:hAnsi="Arial" w:cs="Arial"/>
        </w:rPr>
        <w:t xml:space="preserve">La Bibliothèque nationale de France se réserve la faculté de vérifier en cours d'exécution du marché que le niveau de qualification des intervenants est équivalent à celui qui figure dans le mémoire du titulaire. Aucune formation ne sera assurée par la BnF, le Titulaire étant responsable des formations de ses intervenants. </w:t>
      </w:r>
    </w:p>
    <w:p w14:paraId="396CEA8A" w14:textId="5898059A" w:rsidR="0023334E" w:rsidRPr="00594E81" w:rsidRDefault="005E19D1" w:rsidP="005E19D1">
      <w:pPr>
        <w:rPr>
          <w:rFonts w:ascii="Arial" w:hAnsi="Arial" w:cs="Arial"/>
        </w:rPr>
      </w:pPr>
      <w:r w:rsidRPr="00594E81">
        <w:rPr>
          <w:rFonts w:ascii="Arial" w:hAnsi="Arial" w:cs="Arial"/>
        </w:rPr>
        <w:t>L</w:t>
      </w:r>
      <w:r w:rsidR="0023334E" w:rsidRPr="00594E81">
        <w:rPr>
          <w:rFonts w:ascii="Arial" w:hAnsi="Arial" w:cs="Arial"/>
        </w:rPr>
        <w:t>e responsable de la BnF ou son représentant peut demander à tout moment le remplacement du personnel d'intervention pour des motifs professionnels ou autres dans un délai de quinze (15) jours, ce délai peut être réduit à 24 (vingt-quatre) heures si le motif provient d'un non-respect caractérisé des clauses du présent marché, ou en cas de faute grave.</w:t>
      </w:r>
    </w:p>
    <w:p w14:paraId="5DE5958C" w14:textId="77777777" w:rsidR="0023334E" w:rsidRPr="00594E81" w:rsidRDefault="0023334E" w:rsidP="002A62DE">
      <w:pPr>
        <w:pStyle w:val="Titre4"/>
      </w:pPr>
      <w:bookmarkStart w:id="75" w:name="_Toc57731207"/>
      <w:r w:rsidRPr="00594E81">
        <w:t>Tenue et comportement du personnel</w:t>
      </w:r>
      <w:bookmarkEnd w:id="75"/>
    </w:p>
    <w:p w14:paraId="4BA713E5" w14:textId="77777777" w:rsidR="0023334E" w:rsidRPr="00594E81" w:rsidRDefault="0023334E" w:rsidP="0023334E">
      <w:pPr>
        <w:rPr>
          <w:rFonts w:ascii="Arial" w:hAnsi="Arial" w:cs="Arial"/>
        </w:rPr>
      </w:pPr>
      <w:r w:rsidRPr="00594E81">
        <w:rPr>
          <w:rFonts w:ascii="Arial" w:hAnsi="Arial" w:cs="Arial"/>
        </w:rPr>
        <w:t>Le personnel du Titulaire doit observer les règles de tenue et de comportement propres à l’environnement de la BnF.</w:t>
      </w:r>
    </w:p>
    <w:p w14:paraId="63B31194" w14:textId="77777777" w:rsidR="0023334E" w:rsidRPr="00594E81" w:rsidRDefault="0023334E" w:rsidP="0023334E">
      <w:pPr>
        <w:rPr>
          <w:rFonts w:ascii="Arial" w:hAnsi="Arial" w:cs="Arial"/>
        </w:rPr>
      </w:pPr>
      <w:r w:rsidRPr="00594E81">
        <w:rPr>
          <w:rFonts w:ascii="Arial" w:hAnsi="Arial" w:cs="Arial"/>
        </w:rPr>
        <w:t>En particulier, les règles suivantes doivent être respectées :</w:t>
      </w:r>
    </w:p>
    <w:p w14:paraId="67B64F5A"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L’interdiction de fumer et de vapoter en dehors des zones autorisées ;</w:t>
      </w:r>
    </w:p>
    <w:p w14:paraId="580F21CF"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Une tenue vestimentaire en bon état de propreté ;</w:t>
      </w:r>
    </w:p>
    <w:p w14:paraId="5790F48A"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L’interdiction d’introduire et de consommer des boissons alcoolisées dans les locaux ou d’y pénétrer en état d’ivresse ;</w:t>
      </w:r>
    </w:p>
    <w:p w14:paraId="6F023303"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L’interdiction de tenir des réunions, en dehors de celles prévues par le présent marché, dans l’enceinte des bâtiments de la BnF ;</w:t>
      </w:r>
    </w:p>
    <w:p w14:paraId="426BF4F9"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L’interdiction d’introduire des marchandises destinées à la vente ;</w:t>
      </w:r>
    </w:p>
    <w:p w14:paraId="42A1CA1A"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L’interdiction de solliciter ou de recevoir de quiconque un pourboire quelconque,</w:t>
      </w:r>
    </w:p>
    <w:p w14:paraId="53D31286" w14:textId="77777777" w:rsidR="0023334E" w:rsidRPr="00594E81" w:rsidRDefault="0023334E" w:rsidP="002A62DE">
      <w:pPr>
        <w:pStyle w:val="Titre4"/>
      </w:pPr>
      <w:bookmarkStart w:id="76" w:name="_Toc15711828"/>
      <w:bookmarkStart w:id="77" w:name="_Toc15717423"/>
      <w:bookmarkStart w:id="78" w:name="_Toc15717592"/>
      <w:bookmarkStart w:id="79" w:name="_Toc15726779"/>
      <w:bookmarkStart w:id="80" w:name="_Toc15726843"/>
      <w:bookmarkStart w:id="81" w:name="_Toc18816022"/>
      <w:bookmarkStart w:id="82" w:name="_Toc18816184"/>
      <w:bookmarkStart w:id="83" w:name="_Toc531858387"/>
      <w:bookmarkStart w:id="84" w:name="_Toc57731208"/>
      <w:r w:rsidRPr="00594E81">
        <w:t>Consignes d’accès</w:t>
      </w:r>
      <w:bookmarkEnd w:id="76"/>
      <w:bookmarkEnd w:id="77"/>
      <w:bookmarkEnd w:id="78"/>
      <w:bookmarkEnd w:id="79"/>
      <w:bookmarkEnd w:id="80"/>
      <w:bookmarkEnd w:id="81"/>
      <w:bookmarkEnd w:id="82"/>
      <w:bookmarkEnd w:id="83"/>
      <w:bookmarkEnd w:id="84"/>
    </w:p>
    <w:p w14:paraId="637A78AB" w14:textId="77777777" w:rsidR="0023334E" w:rsidRPr="00594E81" w:rsidRDefault="0023334E" w:rsidP="0023334E">
      <w:pPr>
        <w:rPr>
          <w:rFonts w:ascii="Arial" w:hAnsi="Arial" w:cs="Arial"/>
        </w:rPr>
      </w:pPr>
      <w:r w:rsidRPr="00594E81">
        <w:rPr>
          <w:rFonts w:ascii="Arial" w:hAnsi="Arial" w:cs="Arial"/>
        </w:rPr>
        <w:t>Le personnel du Titulaire peut intervenir et circuler dans les zones suivantes à l’exclusion de tout autre :</w:t>
      </w:r>
    </w:p>
    <w:p w14:paraId="6C7417BA" w14:textId="490F7E33"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 xml:space="preserve">Les locaux </w:t>
      </w:r>
      <w:r w:rsidR="009D1E17">
        <w:rPr>
          <w:rFonts w:cs="Arial"/>
          <w:sz w:val="22"/>
          <w:szCs w:val="22"/>
        </w:rPr>
        <w:t>dits courrier</w:t>
      </w:r>
      <w:r w:rsidRPr="00594E81">
        <w:rPr>
          <w:rFonts w:cs="Arial"/>
          <w:sz w:val="22"/>
          <w:szCs w:val="22"/>
        </w:rPr>
        <w:t xml:space="preserve"> objet du présent marché ;</w:t>
      </w:r>
    </w:p>
    <w:p w14:paraId="0DF11EAE"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Les circulations permettant d’accéder aux différents locaux ci-dessus.</w:t>
      </w:r>
    </w:p>
    <w:p w14:paraId="7632C4E3" w14:textId="77777777" w:rsidR="0023334E" w:rsidRPr="00594E81" w:rsidRDefault="0023334E" w:rsidP="0023334E">
      <w:pPr>
        <w:rPr>
          <w:rFonts w:ascii="Arial" w:hAnsi="Arial" w:cs="Arial"/>
        </w:rPr>
      </w:pPr>
      <w:r w:rsidRPr="00594E81">
        <w:rPr>
          <w:rFonts w:ascii="Arial" w:hAnsi="Arial" w:cs="Arial"/>
        </w:rPr>
        <w:lastRenderedPageBreak/>
        <w:t xml:space="preserve">Des modalités complémentaires d’accès à certains locaux seront éventuellement définies ultérieurement par le responsable d’établissement, (ou </w:t>
      </w:r>
      <w:r w:rsidR="00DB6E59" w:rsidRPr="00594E81">
        <w:rPr>
          <w:rFonts w:ascii="Arial" w:hAnsi="Arial" w:cs="Arial"/>
        </w:rPr>
        <w:t>le (s) référent(</w:t>
      </w:r>
      <w:r w:rsidRPr="00594E81">
        <w:rPr>
          <w:rFonts w:ascii="Arial" w:hAnsi="Arial" w:cs="Arial"/>
        </w:rPr>
        <w:t>s) technique(s) BnF du marché), le personnel du Titulaire devra s’y conformer.</w:t>
      </w:r>
    </w:p>
    <w:p w14:paraId="14B823D7" w14:textId="332E965D" w:rsidR="0023334E" w:rsidRPr="00594E81" w:rsidRDefault="0023334E" w:rsidP="0023334E">
      <w:pPr>
        <w:rPr>
          <w:rFonts w:ascii="Arial" w:hAnsi="Arial" w:cs="Arial"/>
        </w:rPr>
      </w:pPr>
      <w:r w:rsidRPr="00594E81">
        <w:rPr>
          <w:rFonts w:ascii="Arial" w:hAnsi="Arial" w:cs="Arial"/>
        </w:rPr>
        <w:t xml:space="preserve">Il est précisé que les personnels devront user des accès les plus directs, se maintenir dans les locaux désignés pour l’exécution de leurs </w:t>
      </w:r>
      <w:r w:rsidR="009D1E17">
        <w:rPr>
          <w:rFonts w:ascii="Arial" w:hAnsi="Arial" w:cs="Arial"/>
        </w:rPr>
        <w:t>prestations</w:t>
      </w:r>
      <w:r w:rsidRPr="00594E81">
        <w:rPr>
          <w:rFonts w:ascii="Arial" w:hAnsi="Arial" w:cs="Arial"/>
        </w:rPr>
        <w:t xml:space="preserve"> et ne pénétrer ni circuler sous quelque prétexte que ce soit dans les autres parties de la BnF. Ils devront au préalable obtenir une autorisation d’accès pour chaque intervenant.</w:t>
      </w:r>
    </w:p>
    <w:p w14:paraId="7743ADD1" w14:textId="78800053" w:rsidR="0023334E" w:rsidRPr="00594E81" w:rsidRDefault="0023334E" w:rsidP="0023334E">
      <w:pPr>
        <w:rPr>
          <w:rFonts w:ascii="Arial" w:hAnsi="Arial" w:cs="Arial"/>
        </w:rPr>
      </w:pPr>
      <w:r w:rsidRPr="00594E81">
        <w:rPr>
          <w:rFonts w:ascii="Arial" w:hAnsi="Arial" w:cs="Arial"/>
        </w:rPr>
        <w:t>Le personnel du Titulaire devra observer les consignes de sécurité et les règles appliquées au personnel extérieur à la BnF qui sont imposées par les caractéristiques du bâtiment (ex : carte d'accès, etc.).</w:t>
      </w:r>
    </w:p>
    <w:p w14:paraId="7A702C66" w14:textId="77777777" w:rsidR="0023334E" w:rsidRPr="00594E81" w:rsidRDefault="0023334E" w:rsidP="002A62DE">
      <w:pPr>
        <w:pStyle w:val="Titre4"/>
      </w:pPr>
      <w:bookmarkStart w:id="85" w:name="_Toc254356987"/>
      <w:bookmarkStart w:id="86" w:name="_Toc531858404"/>
      <w:bookmarkStart w:id="87" w:name="_Toc57731209"/>
      <w:r w:rsidRPr="00594E81">
        <w:t>Grèves</w:t>
      </w:r>
      <w:bookmarkEnd w:id="85"/>
      <w:bookmarkEnd w:id="86"/>
      <w:bookmarkEnd w:id="87"/>
    </w:p>
    <w:p w14:paraId="3C644076" w14:textId="77777777" w:rsidR="0023334E" w:rsidRPr="00594E81" w:rsidRDefault="0023334E" w:rsidP="0023334E">
      <w:pPr>
        <w:rPr>
          <w:rFonts w:ascii="Arial" w:hAnsi="Arial" w:cs="Arial"/>
        </w:rPr>
      </w:pPr>
      <w:r w:rsidRPr="00594E81">
        <w:rPr>
          <w:rFonts w:ascii="Arial" w:hAnsi="Arial" w:cs="Arial"/>
        </w:rPr>
        <w:t>En cas d'arrêt de travail pour fait de grève des salariés du Titulaire, ce dernier sera tenu d'exécuter obligatoirement un service minimum dont les modalités ainsi que la durée seront précisées par la BnF.</w:t>
      </w:r>
      <w:r w:rsidR="009348D2" w:rsidRPr="00594E81">
        <w:rPr>
          <w:rFonts w:ascii="Arial" w:hAnsi="Arial" w:cs="Arial"/>
        </w:rPr>
        <w:t xml:space="preserve"> </w:t>
      </w:r>
    </w:p>
    <w:p w14:paraId="6D09CEFF" w14:textId="77777777" w:rsidR="0023334E" w:rsidRPr="00594E81" w:rsidRDefault="0023334E" w:rsidP="0023334E">
      <w:pPr>
        <w:rPr>
          <w:rFonts w:ascii="Arial" w:hAnsi="Arial" w:cs="Arial"/>
        </w:rPr>
      </w:pPr>
      <w:r w:rsidRPr="00594E81">
        <w:rPr>
          <w:rFonts w:ascii="Arial" w:hAnsi="Arial" w:cs="Arial"/>
        </w:rPr>
        <w:t xml:space="preserve">Au-delà du délai susvisé imparti au Titulaire, et en cas d'impossibilité pour le Titulaire du marché d'exécuter </w:t>
      </w:r>
      <w:r w:rsidR="009348D2" w:rsidRPr="00594E81">
        <w:rPr>
          <w:rFonts w:ascii="Arial" w:hAnsi="Arial" w:cs="Arial"/>
        </w:rPr>
        <w:t>ce service minimum</w:t>
      </w:r>
      <w:r w:rsidRPr="00594E81">
        <w:rPr>
          <w:rFonts w:ascii="Arial" w:hAnsi="Arial" w:cs="Arial"/>
        </w:rPr>
        <w:t>, la BnF y pourvoira par tous moyens qu'il jugera utiles, aux frais, risques et périls du Titulaire. Les mesures qui seront prises dans ce cas seront limitées à la durée de la grève.</w:t>
      </w:r>
    </w:p>
    <w:p w14:paraId="2C570E90" w14:textId="77777777" w:rsidR="0023334E" w:rsidRPr="00594E81" w:rsidRDefault="0023334E" w:rsidP="0023334E">
      <w:pPr>
        <w:rPr>
          <w:rFonts w:ascii="Arial" w:hAnsi="Arial" w:cs="Arial"/>
        </w:rPr>
      </w:pPr>
      <w:r w:rsidRPr="00594E81">
        <w:rPr>
          <w:rFonts w:ascii="Arial" w:hAnsi="Arial" w:cs="Arial"/>
        </w:rPr>
        <w:t>Les sommes dues à ce titre seront recouvrées par la BnF par tous moyens de droit. Leur montant pourra notamment être retenu sur les factures mensuelles restant dues.</w:t>
      </w:r>
    </w:p>
    <w:p w14:paraId="7F497649" w14:textId="77777777" w:rsidR="0023334E" w:rsidRPr="00594E81" w:rsidRDefault="0023334E" w:rsidP="002B14C1">
      <w:pPr>
        <w:pStyle w:val="Titre3"/>
        <w:rPr>
          <w:rFonts w:ascii="Arial" w:hAnsi="Arial"/>
        </w:rPr>
      </w:pPr>
      <w:bookmarkStart w:id="88" w:name="_Toc531858396"/>
      <w:bookmarkStart w:id="89" w:name="_Toc57731227"/>
      <w:bookmarkStart w:id="90" w:name="_Toc211591262"/>
      <w:r w:rsidRPr="00594E81">
        <w:rPr>
          <w:rFonts w:ascii="Arial" w:hAnsi="Arial"/>
        </w:rPr>
        <w:t>Locaux</w:t>
      </w:r>
      <w:bookmarkEnd w:id="88"/>
      <w:bookmarkEnd w:id="89"/>
      <w:bookmarkEnd w:id="90"/>
    </w:p>
    <w:p w14:paraId="6F44CE84" w14:textId="74F9E727" w:rsidR="005E19D1" w:rsidRPr="005E19D1" w:rsidRDefault="005E19D1" w:rsidP="005E19D1">
      <w:pPr>
        <w:rPr>
          <w:rFonts w:ascii="Arial" w:hAnsi="Arial" w:cs="Arial"/>
        </w:rPr>
      </w:pPr>
      <w:r w:rsidRPr="005E19D1">
        <w:rPr>
          <w:rFonts w:ascii="Arial" w:hAnsi="Arial" w:cs="Arial"/>
        </w:rPr>
        <w:t xml:space="preserve">Les articles </w:t>
      </w:r>
      <w:r w:rsidRPr="009F184B">
        <w:rPr>
          <w:rFonts w:ascii="Arial" w:hAnsi="Arial" w:cs="Arial"/>
        </w:rPr>
        <w:t>5.6 et 5.7 du CCTP établissent</w:t>
      </w:r>
      <w:r w:rsidRPr="005E19D1">
        <w:rPr>
          <w:rFonts w:ascii="Arial" w:hAnsi="Arial" w:cs="Arial"/>
        </w:rPr>
        <w:t xml:space="preserve"> la liste des matériels, moyens et local mis à disposition du Titulaire. Toutefois, le Titulaire ne pourra se prévaloir d'aucune indemnité en cas d'indisponibilité du local ou des fournitures et moyens prévus à ces articles</w:t>
      </w:r>
      <w:r w:rsidR="009F184B">
        <w:rPr>
          <w:rFonts w:ascii="Arial" w:hAnsi="Arial" w:cs="Arial"/>
        </w:rPr>
        <w:t>.</w:t>
      </w:r>
    </w:p>
    <w:p w14:paraId="359A144D" w14:textId="77777777" w:rsidR="0023334E" w:rsidRPr="00594E81" w:rsidRDefault="0023334E" w:rsidP="002B14C1">
      <w:pPr>
        <w:pStyle w:val="Titre3"/>
        <w:rPr>
          <w:rFonts w:ascii="Arial" w:hAnsi="Arial"/>
        </w:rPr>
      </w:pPr>
      <w:bookmarkStart w:id="91" w:name="_Toc15711834"/>
      <w:bookmarkStart w:id="92" w:name="_Toc15717429"/>
      <w:bookmarkStart w:id="93" w:name="_Toc15717598"/>
      <w:bookmarkStart w:id="94" w:name="_Toc15726785"/>
      <w:bookmarkStart w:id="95" w:name="_Toc15726849"/>
      <w:bookmarkStart w:id="96" w:name="_Toc18816028"/>
      <w:bookmarkStart w:id="97" w:name="_Toc18816190"/>
      <w:bookmarkStart w:id="98" w:name="_Toc531858397"/>
      <w:bookmarkStart w:id="99" w:name="_Toc57731229"/>
      <w:bookmarkStart w:id="100" w:name="_Toc211591263"/>
      <w:r w:rsidRPr="00594E81">
        <w:rPr>
          <w:rFonts w:ascii="Arial" w:hAnsi="Arial"/>
        </w:rPr>
        <w:t>Etat des lieux</w:t>
      </w:r>
      <w:bookmarkEnd w:id="91"/>
      <w:bookmarkEnd w:id="92"/>
      <w:bookmarkEnd w:id="93"/>
      <w:bookmarkEnd w:id="94"/>
      <w:bookmarkEnd w:id="95"/>
      <w:bookmarkEnd w:id="96"/>
      <w:bookmarkEnd w:id="97"/>
      <w:r w:rsidRPr="00594E81">
        <w:rPr>
          <w:rFonts w:ascii="Arial" w:hAnsi="Arial"/>
        </w:rPr>
        <w:t xml:space="preserve"> des matériels ou équipements</w:t>
      </w:r>
      <w:bookmarkEnd w:id="98"/>
      <w:bookmarkEnd w:id="99"/>
      <w:bookmarkEnd w:id="100"/>
    </w:p>
    <w:p w14:paraId="73098F28" w14:textId="77777777" w:rsidR="0023334E" w:rsidRPr="00594E81" w:rsidRDefault="0023334E" w:rsidP="0023334E">
      <w:pPr>
        <w:rPr>
          <w:rFonts w:ascii="Arial" w:hAnsi="Arial" w:cs="Arial"/>
        </w:rPr>
      </w:pPr>
      <w:r w:rsidRPr="00594E81">
        <w:rPr>
          <w:rFonts w:ascii="Arial" w:hAnsi="Arial" w:cs="Arial"/>
        </w:rPr>
        <w:t xml:space="preserve">Un procès-verbal contradictoire de l'état des lieux des matériels ou équipements est établi avant le début d'exécution du marché en présence du Titulaire ; ce constat contradictoire sera ensuite notifié </w:t>
      </w:r>
      <w:r w:rsidR="00F60B0D" w:rsidRPr="00594E81">
        <w:rPr>
          <w:rFonts w:ascii="Arial" w:hAnsi="Arial" w:cs="Arial"/>
        </w:rPr>
        <w:t>au titulaire</w:t>
      </w:r>
      <w:r w:rsidRPr="00594E81">
        <w:rPr>
          <w:rFonts w:ascii="Arial" w:hAnsi="Arial" w:cs="Arial"/>
        </w:rPr>
        <w:t>. Après exécution des prestations, le Titulaire devra remettre en état ces matériels et équipements conformément à l’état des lieux initial.</w:t>
      </w:r>
    </w:p>
    <w:p w14:paraId="50C5F2C8" w14:textId="77777777" w:rsidR="00A4136B" w:rsidRPr="00C55EA8" w:rsidRDefault="00A4136B" w:rsidP="00A4136B">
      <w:pPr>
        <w:pStyle w:val="Titre3"/>
        <w:rPr>
          <w:rFonts w:ascii="Arial" w:hAnsi="Arial"/>
        </w:rPr>
      </w:pPr>
      <w:bookmarkStart w:id="101" w:name="_Toc211591264"/>
      <w:r w:rsidRPr="00C55EA8">
        <w:rPr>
          <w:rFonts w:ascii="Arial" w:hAnsi="Arial"/>
        </w:rPr>
        <w:t>Engagements environnementaux</w:t>
      </w:r>
      <w:bookmarkEnd w:id="101"/>
    </w:p>
    <w:p w14:paraId="54FFC93B" w14:textId="77777777" w:rsidR="00A4136B" w:rsidRPr="00E40A8A" w:rsidRDefault="00A4136B" w:rsidP="00A4136B">
      <w:pPr>
        <w:spacing w:before="0" w:after="0"/>
        <w:rPr>
          <w:rFonts w:ascii="Arial" w:hAnsi="Arial" w:cs="Arial"/>
          <w:color w:val="000000"/>
        </w:rPr>
      </w:pPr>
      <w:r w:rsidRPr="00E40A8A">
        <w:rPr>
          <w:rFonts w:ascii="Arial" w:hAnsi="Arial" w:cs="Arial"/>
          <w:color w:val="000000"/>
        </w:rPr>
        <w:t xml:space="preserve">Le Titulaire et ses éventuels sous-traitants devront veiller à l’empreinte environnementale des produits et services fournis à la BnF. </w:t>
      </w:r>
    </w:p>
    <w:p w14:paraId="73D7CFD2" w14:textId="77777777" w:rsidR="00A4136B" w:rsidRPr="00E40A8A" w:rsidRDefault="00A4136B" w:rsidP="00A4136B">
      <w:pPr>
        <w:spacing w:before="0" w:after="0"/>
        <w:rPr>
          <w:rFonts w:ascii="Arial" w:hAnsi="Arial" w:cs="Arial"/>
          <w:color w:val="000000"/>
        </w:rPr>
      </w:pPr>
    </w:p>
    <w:p w14:paraId="394CA101" w14:textId="260E1321" w:rsidR="00A4136B" w:rsidRDefault="00A4136B" w:rsidP="00A4136B">
      <w:pPr>
        <w:spacing w:before="0" w:after="0"/>
        <w:rPr>
          <w:rFonts w:ascii="Arial" w:hAnsi="Arial" w:cs="Arial"/>
          <w:color w:val="000000"/>
        </w:rPr>
      </w:pPr>
      <w:r w:rsidRPr="00E40A8A">
        <w:rPr>
          <w:rFonts w:ascii="Arial" w:hAnsi="Arial" w:cs="Arial"/>
          <w:color w:val="000000"/>
        </w:rPr>
        <w:t xml:space="preserve">Pour se faire, le Titulaire s’assurera de : </w:t>
      </w:r>
    </w:p>
    <w:p w14:paraId="05008EF1" w14:textId="01785EA4" w:rsidR="00566502" w:rsidRDefault="00566502" w:rsidP="00A4136B">
      <w:pPr>
        <w:spacing w:before="0" w:after="0"/>
        <w:rPr>
          <w:rFonts w:ascii="Arial" w:hAnsi="Arial" w:cs="Arial"/>
          <w:color w:val="000000"/>
        </w:rPr>
      </w:pPr>
    </w:p>
    <w:p w14:paraId="01D357B4" w14:textId="1615523F" w:rsidR="00566502" w:rsidRPr="00566502" w:rsidRDefault="00566502" w:rsidP="00A4136B">
      <w:pPr>
        <w:spacing w:before="0" w:after="0"/>
        <w:rPr>
          <w:rFonts w:ascii="Arial" w:hAnsi="Arial" w:cs="Arial"/>
          <w:b/>
          <w:color w:val="000000"/>
        </w:rPr>
      </w:pPr>
      <w:r w:rsidRPr="00566502">
        <w:rPr>
          <w:rFonts w:ascii="Arial" w:hAnsi="Arial" w:cs="Arial"/>
          <w:b/>
          <w:color w:val="000000"/>
        </w:rPr>
        <w:t>Pour la fourniture de consommables</w:t>
      </w:r>
    </w:p>
    <w:p w14:paraId="4BC964A0" w14:textId="089C4B95" w:rsidR="00A4136B" w:rsidRPr="00C704C6" w:rsidRDefault="00C55EA8" w:rsidP="00C704C6">
      <w:pPr>
        <w:pStyle w:val="Paragraphedeliste"/>
        <w:numPr>
          <w:ilvl w:val="0"/>
          <w:numId w:val="34"/>
        </w:numPr>
        <w:spacing w:before="240" w:after="240"/>
        <w:contextualSpacing w:val="0"/>
        <w:rPr>
          <w:rFonts w:cs="Arial"/>
          <w:color w:val="000000"/>
          <w:sz w:val="22"/>
        </w:rPr>
      </w:pPr>
      <w:r w:rsidRPr="00C704C6">
        <w:rPr>
          <w:rFonts w:cs="Arial"/>
          <w:color w:val="000000"/>
          <w:sz w:val="22"/>
        </w:rPr>
        <w:t>Privilégier</w:t>
      </w:r>
      <w:r w:rsidR="00A4136B" w:rsidRPr="00C704C6">
        <w:rPr>
          <w:rFonts w:cs="Arial"/>
          <w:color w:val="000000"/>
          <w:sz w:val="22"/>
        </w:rPr>
        <w:t xml:space="preserve"> l'achat, l'utilisation ou la fabrication d'éco produits ou de produits labellisés et certifiés (écolabels officiels, auto certification environnemental, éco profils) </w:t>
      </w:r>
    </w:p>
    <w:p w14:paraId="08262FFC" w14:textId="7D7D5AB0" w:rsidR="00A4136B" w:rsidRDefault="00A4136B" w:rsidP="00C704C6">
      <w:pPr>
        <w:pStyle w:val="Paragraphedeliste"/>
        <w:numPr>
          <w:ilvl w:val="0"/>
          <w:numId w:val="34"/>
        </w:numPr>
        <w:spacing w:before="240" w:after="240"/>
        <w:contextualSpacing w:val="0"/>
        <w:rPr>
          <w:rFonts w:cs="Arial"/>
          <w:color w:val="000000"/>
          <w:sz w:val="22"/>
        </w:rPr>
      </w:pPr>
      <w:r w:rsidRPr="00C704C6">
        <w:rPr>
          <w:rFonts w:cs="Arial"/>
          <w:color w:val="000000"/>
          <w:sz w:val="22"/>
        </w:rPr>
        <w:t xml:space="preserve">S’agissant des conditionnements des produits, privilégier l’emploi de matériels durables et le recours à l’emballage réutilisable, recyclable et/ou issus de matières recyclées. Le titulaire proposera des solutions de récupération des produits pour en assurer une réutilisation ou un recyclage mais aussi des alternatives aux matériaux les plus polluants (plastique à usage unique) </w:t>
      </w:r>
    </w:p>
    <w:p w14:paraId="2301B3F8" w14:textId="6C909312" w:rsidR="00566502" w:rsidRPr="00566502" w:rsidRDefault="00566502" w:rsidP="00566502">
      <w:pPr>
        <w:spacing w:before="0" w:after="0"/>
        <w:rPr>
          <w:rFonts w:ascii="Arial" w:hAnsi="Arial" w:cs="Arial"/>
          <w:b/>
          <w:color w:val="000000"/>
        </w:rPr>
      </w:pPr>
      <w:r w:rsidRPr="00566502">
        <w:rPr>
          <w:rFonts w:ascii="Arial" w:hAnsi="Arial" w:cs="Arial"/>
          <w:b/>
          <w:color w:val="000000"/>
        </w:rPr>
        <w:t xml:space="preserve">Pour la </w:t>
      </w:r>
      <w:r>
        <w:rPr>
          <w:rFonts w:ascii="Arial" w:hAnsi="Arial" w:cs="Arial"/>
          <w:b/>
          <w:color w:val="000000"/>
        </w:rPr>
        <w:t>prestation coursier/navette</w:t>
      </w:r>
    </w:p>
    <w:p w14:paraId="3C0B9291" w14:textId="77777777" w:rsidR="00A4136B" w:rsidRPr="00C704C6" w:rsidRDefault="00A4136B" w:rsidP="00C704C6">
      <w:pPr>
        <w:pStyle w:val="Paragraphedeliste"/>
        <w:numPr>
          <w:ilvl w:val="0"/>
          <w:numId w:val="34"/>
        </w:numPr>
        <w:spacing w:before="240" w:after="240"/>
        <w:contextualSpacing w:val="0"/>
        <w:rPr>
          <w:rFonts w:cs="Arial"/>
          <w:color w:val="000000"/>
          <w:sz w:val="22"/>
        </w:rPr>
      </w:pPr>
      <w:r w:rsidRPr="00C704C6">
        <w:rPr>
          <w:rFonts w:cs="Arial"/>
          <w:color w:val="000000"/>
          <w:sz w:val="22"/>
        </w:rPr>
        <w:lastRenderedPageBreak/>
        <w:t xml:space="preserve">Veiller à être vigilant dans le choix des différents types de transports utilisés et des méthodes d’approvisionnement employées dans le cadre de ses prestations. Pour cela, le Titulaire s’efforcera dans sa démarche environnementale de mettre des actions en place notamment sur les enjeux suivants : </w:t>
      </w:r>
    </w:p>
    <w:p w14:paraId="23028B1C" w14:textId="00E26A93" w:rsidR="00A4136B" w:rsidRPr="00C704C6" w:rsidRDefault="00A4136B" w:rsidP="00C704C6">
      <w:pPr>
        <w:pStyle w:val="Paragraphedeliste"/>
        <w:numPr>
          <w:ilvl w:val="0"/>
          <w:numId w:val="35"/>
        </w:numPr>
        <w:spacing w:before="120" w:after="120"/>
        <w:ind w:left="357" w:hanging="357"/>
        <w:contextualSpacing w:val="0"/>
        <w:rPr>
          <w:rFonts w:eastAsia="MS Gothic" w:cs="Arial"/>
          <w:color w:val="000000"/>
          <w:sz w:val="22"/>
        </w:rPr>
      </w:pPr>
      <w:bookmarkStart w:id="102" w:name="_Hlk210989291"/>
      <w:r w:rsidRPr="00C704C6">
        <w:rPr>
          <w:rFonts w:eastAsia="MS Gothic" w:cs="Arial"/>
          <w:color w:val="000000"/>
          <w:sz w:val="22"/>
        </w:rPr>
        <w:t>Pour la flotte de véhicule</w:t>
      </w:r>
      <w:r w:rsidR="009D1E17">
        <w:rPr>
          <w:rFonts w:eastAsia="MS Gothic" w:cs="Arial"/>
          <w:color w:val="000000"/>
          <w:sz w:val="22"/>
        </w:rPr>
        <w:t>s</w:t>
      </w:r>
      <w:r w:rsidRPr="00C704C6">
        <w:rPr>
          <w:rFonts w:eastAsia="MS Gothic" w:cs="Arial"/>
          <w:color w:val="000000"/>
          <w:sz w:val="22"/>
        </w:rPr>
        <w:t xml:space="preserve"> utilisés : le Titulaire veillera à utiliser des véhicules ayant un impact environnemental le plus faible possible </w:t>
      </w:r>
    </w:p>
    <w:bookmarkEnd w:id="102"/>
    <w:p w14:paraId="339F811F" w14:textId="2EFBF818" w:rsidR="00A4136B" w:rsidRPr="00C704C6" w:rsidRDefault="009D1E17" w:rsidP="00C704C6">
      <w:pPr>
        <w:pStyle w:val="Paragraphedeliste"/>
        <w:numPr>
          <w:ilvl w:val="0"/>
          <w:numId w:val="35"/>
        </w:numPr>
        <w:spacing w:before="120" w:after="120"/>
        <w:ind w:left="357" w:hanging="357"/>
        <w:contextualSpacing w:val="0"/>
        <w:rPr>
          <w:rFonts w:eastAsia="MS Gothic" w:cs="Arial"/>
          <w:color w:val="000000"/>
          <w:sz w:val="22"/>
        </w:rPr>
      </w:pPr>
      <w:r>
        <w:rPr>
          <w:rFonts w:eastAsia="MS Gothic" w:cs="Arial"/>
          <w:color w:val="000000"/>
          <w:sz w:val="22"/>
        </w:rPr>
        <w:t>Pour les prestations de course non urgentes, l</w:t>
      </w:r>
      <w:r w:rsidR="00A4136B" w:rsidRPr="00C704C6">
        <w:rPr>
          <w:rFonts w:eastAsia="MS Gothic" w:cs="Arial"/>
          <w:color w:val="000000"/>
          <w:sz w:val="22"/>
        </w:rPr>
        <w:t>e Titulaire aura recours à des modalités d’acheminement permettant de minimiser l’impact environnemental</w:t>
      </w:r>
      <w:r>
        <w:rPr>
          <w:rFonts w:eastAsia="MS Gothic" w:cs="Arial"/>
          <w:color w:val="000000"/>
          <w:sz w:val="22"/>
        </w:rPr>
        <w:t xml:space="preserve"> et</w:t>
      </w:r>
      <w:r w:rsidR="00A4136B" w:rsidRPr="00C704C6">
        <w:rPr>
          <w:rFonts w:eastAsia="MS Gothic" w:cs="Arial"/>
          <w:color w:val="000000"/>
          <w:sz w:val="22"/>
        </w:rPr>
        <w:t xml:space="preserve"> maximisera autant que possible le regroupement des collectes et/ou livraisons, ainsi que des approvisionnements par des circuits terrestres. </w:t>
      </w:r>
    </w:p>
    <w:p w14:paraId="3C755B22" w14:textId="7BC59697" w:rsidR="00A4136B" w:rsidRDefault="00A4136B" w:rsidP="00A4136B">
      <w:pPr>
        <w:rPr>
          <w:rFonts w:ascii="Arial" w:eastAsia="MS Gothic" w:hAnsi="Arial" w:cs="Arial"/>
          <w:color w:val="000000"/>
        </w:rPr>
      </w:pPr>
      <w:r w:rsidRPr="00E40A8A">
        <w:rPr>
          <w:rFonts w:ascii="Arial" w:eastAsia="MS Gothic" w:hAnsi="Arial" w:cs="Arial"/>
          <w:color w:val="000000"/>
        </w:rPr>
        <w:t xml:space="preserve">En complément de l’article </w:t>
      </w:r>
      <w:r w:rsidR="009B0701" w:rsidRPr="00E40A8A">
        <w:rPr>
          <w:rFonts w:ascii="Arial" w:eastAsia="MS Gothic" w:hAnsi="Arial" w:cs="Arial"/>
          <w:color w:val="000000"/>
        </w:rPr>
        <w:t>16 du CCAG/FCS</w:t>
      </w:r>
      <w:r w:rsidRPr="00E40A8A">
        <w:rPr>
          <w:rFonts w:ascii="Arial" w:eastAsia="MS Gothic" w:hAnsi="Arial" w:cs="Arial"/>
          <w:color w:val="000000"/>
        </w:rPr>
        <w:t>, le Titulaire s’assure que les engagements environnementaux pris au sein de son offre sont vérifiables et peuvent faire l’objet d’un contrôle effectif, sous peine de l’application de la pénalité prévue à au présent CCAP</w:t>
      </w:r>
      <w:r w:rsidR="00E40A8A">
        <w:rPr>
          <w:rFonts w:ascii="Arial" w:eastAsia="MS Gothic" w:hAnsi="Arial" w:cs="Arial"/>
          <w:color w:val="000000"/>
        </w:rPr>
        <w:t>.</w:t>
      </w:r>
    </w:p>
    <w:p w14:paraId="662F1816" w14:textId="35FE5D02" w:rsidR="00482DF0" w:rsidRPr="00594E81" w:rsidRDefault="00482DF0" w:rsidP="00A4136B">
      <w:pPr>
        <w:rPr>
          <w:rFonts w:ascii="Arial" w:hAnsi="Arial" w:cs="Arial"/>
        </w:rPr>
      </w:pPr>
      <w:r>
        <w:rPr>
          <w:rFonts w:ascii="Arial" w:hAnsi="Arial" w:cs="Arial"/>
        </w:rPr>
        <w:t>La BnF pourra exiger à tout moment la production des éléments prouvant le respect des dispositions de cette clause.</w:t>
      </w:r>
    </w:p>
    <w:p w14:paraId="7D36029C" w14:textId="77777777" w:rsidR="00A4136B" w:rsidRPr="00594E81" w:rsidRDefault="00A4136B" w:rsidP="00A4136B">
      <w:pPr>
        <w:rPr>
          <w:rFonts w:ascii="Arial" w:hAnsi="Arial" w:cs="Arial"/>
          <w:lang w:eastAsia="fr-FR"/>
        </w:rPr>
      </w:pPr>
    </w:p>
    <w:p w14:paraId="5E949C5C" w14:textId="77777777" w:rsidR="0023334E" w:rsidRPr="00594E81" w:rsidRDefault="0023334E" w:rsidP="005A31E1">
      <w:pPr>
        <w:pStyle w:val="Titre2"/>
        <w:rPr>
          <w:rFonts w:ascii="Arial" w:hAnsi="Arial"/>
        </w:rPr>
      </w:pPr>
      <w:bookmarkStart w:id="103" w:name="_Toc18941086"/>
      <w:bookmarkStart w:id="104" w:name="_Toc33781837"/>
      <w:bookmarkStart w:id="105" w:name="_Toc57731234"/>
      <w:bookmarkStart w:id="106" w:name="_Toc211591265"/>
      <w:bookmarkStart w:id="107" w:name="_Toc18941112"/>
      <w:bookmarkStart w:id="108" w:name="_Toc33781858"/>
      <w:r w:rsidRPr="00594E81">
        <w:rPr>
          <w:rFonts w:ascii="Arial" w:hAnsi="Arial"/>
        </w:rPr>
        <w:t>Suivi des prestations</w:t>
      </w:r>
      <w:bookmarkEnd w:id="103"/>
      <w:bookmarkEnd w:id="104"/>
      <w:bookmarkEnd w:id="105"/>
      <w:bookmarkEnd w:id="106"/>
    </w:p>
    <w:p w14:paraId="063F713F" w14:textId="51B64FFA" w:rsidR="002B14C1" w:rsidRPr="00594E81" w:rsidRDefault="002B14C1" w:rsidP="002B14C1">
      <w:pPr>
        <w:rPr>
          <w:rFonts w:ascii="Arial" w:hAnsi="Arial" w:cs="Arial"/>
          <w:lang w:eastAsia="fr-FR"/>
        </w:rPr>
      </w:pPr>
      <w:r w:rsidRPr="00594E81">
        <w:rPr>
          <w:rFonts w:ascii="Arial" w:hAnsi="Arial" w:cs="Arial"/>
          <w:lang w:eastAsia="fr-FR"/>
        </w:rPr>
        <w:t xml:space="preserve">Toutes les réunions prévues ci-après donnent lieu à un compte rendu rédigé par le Titulaire et transmis à la personne publique </w:t>
      </w:r>
      <w:r w:rsidRPr="00164039">
        <w:rPr>
          <w:rFonts w:ascii="Arial" w:hAnsi="Arial" w:cs="Arial"/>
          <w:lang w:eastAsia="fr-FR"/>
        </w:rPr>
        <w:t xml:space="preserve">dans un délai </w:t>
      </w:r>
      <w:r w:rsidR="001074DB" w:rsidRPr="00164039">
        <w:rPr>
          <w:rFonts w:ascii="Arial" w:hAnsi="Arial" w:cs="Arial"/>
          <w:lang w:eastAsia="fr-FR"/>
        </w:rPr>
        <w:t xml:space="preserve">maximum de </w:t>
      </w:r>
      <w:r w:rsidR="009D1E17">
        <w:rPr>
          <w:rFonts w:ascii="Arial" w:hAnsi="Arial" w:cs="Arial"/>
          <w:lang w:eastAsia="fr-FR"/>
        </w:rPr>
        <w:t>5</w:t>
      </w:r>
      <w:r w:rsidR="001074DB" w:rsidRPr="00B25B14">
        <w:rPr>
          <w:rFonts w:ascii="Arial" w:hAnsi="Arial" w:cs="Arial"/>
          <w:lang w:eastAsia="fr-FR"/>
        </w:rPr>
        <w:t xml:space="preserve"> jours ouvrés.</w:t>
      </w:r>
    </w:p>
    <w:p w14:paraId="4AE82466" w14:textId="77777777" w:rsidR="001074DB" w:rsidRPr="00594E81" w:rsidRDefault="001074DB" w:rsidP="002B14C1">
      <w:pPr>
        <w:rPr>
          <w:rFonts w:ascii="Arial" w:hAnsi="Arial" w:cs="Arial"/>
          <w:lang w:eastAsia="fr-FR"/>
        </w:rPr>
      </w:pPr>
      <w:r w:rsidRPr="00594E81">
        <w:rPr>
          <w:rFonts w:ascii="Arial" w:hAnsi="Arial" w:cs="Arial"/>
          <w:lang w:eastAsia="fr-FR"/>
        </w:rPr>
        <w:t xml:space="preserve">En cas d’absence ou retard dans la transmission des comptes </w:t>
      </w:r>
      <w:r w:rsidR="00172F2B" w:rsidRPr="00594E81">
        <w:rPr>
          <w:rFonts w:ascii="Arial" w:hAnsi="Arial" w:cs="Arial"/>
          <w:lang w:eastAsia="fr-FR"/>
        </w:rPr>
        <w:t>rendus,</w:t>
      </w:r>
      <w:r w:rsidRPr="00594E81">
        <w:rPr>
          <w:rFonts w:ascii="Arial" w:hAnsi="Arial" w:cs="Arial"/>
          <w:lang w:eastAsia="fr-FR"/>
        </w:rPr>
        <w:t xml:space="preserve"> les pénalités prévues au présent CCAP pourront être appliquées, sans mise en demeure préalable.</w:t>
      </w:r>
    </w:p>
    <w:p w14:paraId="46C944D5" w14:textId="77777777" w:rsidR="0023334E" w:rsidRPr="00594E81" w:rsidRDefault="0023334E" w:rsidP="002B14C1">
      <w:pPr>
        <w:pStyle w:val="Titre3"/>
        <w:rPr>
          <w:rFonts w:ascii="Arial" w:hAnsi="Arial"/>
        </w:rPr>
      </w:pPr>
      <w:bookmarkStart w:id="109" w:name="_Toc18941087"/>
      <w:bookmarkStart w:id="110" w:name="_Toc33781838"/>
      <w:bookmarkStart w:id="111" w:name="_Toc57731235"/>
      <w:bookmarkStart w:id="112" w:name="_Toc211591266"/>
      <w:r w:rsidRPr="00594E81">
        <w:rPr>
          <w:rFonts w:ascii="Arial" w:hAnsi="Arial"/>
        </w:rPr>
        <w:t>Réunion de lancement</w:t>
      </w:r>
      <w:bookmarkEnd w:id="109"/>
      <w:bookmarkEnd w:id="110"/>
      <w:bookmarkEnd w:id="111"/>
      <w:bookmarkEnd w:id="112"/>
    </w:p>
    <w:p w14:paraId="0D13222E" w14:textId="77777777" w:rsidR="005E19D1" w:rsidRPr="005E19D1" w:rsidRDefault="0023334E" w:rsidP="005E19D1">
      <w:pPr>
        <w:rPr>
          <w:rFonts w:ascii="Arial" w:hAnsi="Arial" w:cs="Arial"/>
          <w:i/>
        </w:rPr>
      </w:pPr>
      <w:r w:rsidRPr="00594E81">
        <w:rPr>
          <w:rFonts w:ascii="Arial" w:hAnsi="Arial" w:cs="Arial"/>
        </w:rPr>
        <w:t xml:space="preserve">Une réunion de lancement aura lieu entre le Titulaire et la BnF, dans les locaux du pouvoir adjudicateur, dans les </w:t>
      </w:r>
      <w:r w:rsidR="00837545" w:rsidRPr="00594E81">
        <w:rPr>
          <w:rFonts w:ascii="Arial" w:hAnsi="Arial" w:cs="Arial"/>
        </w:rPr>
        <w:t>dix</w:t>
      </w:r>
      <w:r w:rsidR="002B14C1" w:rsidRPr="00594E81">
        <w:rPr>
          <w:rFonts w:ascii="Arial" w:hAnsi="Arial" w:cs="Arial"/>
        </w:rPr>
        <w:t xml:space="preserve"> </w:t>
      </w:r>
      <w:r w:rsidRPr="00594E81">
        <w:rPr>
          <w:rFonts w:ascii="Arial" w:hAnsi="Arial" w:cs="Arial"/>
        </w:rPr>
        <w:t>(10) jours suivant la notification du marché</w:t>
      </w:r>
      <w:r w:rsidR="005E19D1">
        <w:rPr>
          <w:rFonts w:ascii="Arial" w:hAnsi="Arial" w:cs="Arial"/>
        </w:rPr>
        <w:t xml:space="preserve"> </w:t>
      </w:r>
      <w:r w:rsidR="005E19D1" w:rsidRPr="005E19D1">
        <w:rPr>
          <w:rFonts w:ascii="Arial" w:hAnsi="Arial" w:cs="Arial"/>
        </w:rPr>
        <w:t>afin de définir les modalités pratiques du déroulement du marché.</w:t>
      </w:r>
      <w:r w:rsidR="005E19D1" w:rsidRPr="005E19D1">
        <w:rPr>
          <w:rFonts w:ascii="Arial" w:hAnsi="Arial" w:cs="Arial"/>
          <w:i/>
        </w:rPr>
        <w:t xml:space="preserve"> </w:t>
      </w:r>
    </w:p>
    <w:p w14:paraId="326268CF" w14:textId="04C5A20B" w:rsidR="0023334E" w:rsidRPr="00594E81" w:rsidRDefault="0023334E" w:rsidP="0023334E">
      <w:pPr>
        <w:rPr>
          <w:rFonts w:ascii="Arial" w:hAnsi="Arial" w:cs="Arial"/>
        </w:rPr>
      </w:pPr>
      <w:r w:rsidRPr="00594E81">
        <w:rPr>
          <w:rFonts w:ascii="Arial" w:hAnsi="Arial" w:cs="Arial"/>
        </w:rPr>
        <w:t xml:space="preserve"> </w:t>
      </w:r>
    </w:p>
    <w:p w14:paraId="045BA758" w14:textId="77777777" w:rsidR="0023334E" w:rsidRPr="00594E81" w:rsidRDefault="0023334E" w:rsidP="002B14C1">
      <w:pPr>
        <w:pStyle w:val="Titre3"/>
        <w:rPr>
          <w:rFonts w:ascii="Arial" w:hAnsi="Arial"/>
        </w:rPr>
      </w:pPr>
      <w:bookmarkStart w:id="113" w:name="_Toc18941088"/>
      <w:bookmarkStart w:id="114" w:name="_Toc33781839"/>
      <w:bookmarkStart w:id="115" w:name="_Toc57731236"/>
      <w:bookmarkStart w:id="116" w:name="_Toc211591267"/>
      <w:r w:rsidRPr="00594E81">
        <w:rPr>
          <w:rFonts w:ascii="Arial" w:hAnsi="Arial"/>
        </w:rPr>
        <w:t xml:space="preserve">Réunions </w:t>
      </w:r>
      <w:bookmarkEnd w:id="113"/>
      <w:r w:rsidRPr="00594E81">
        <w:rPr>
          <w:rFonts w:ascii="Arial" w:hAnsi="Arial"/>
        </w:rPr>
        <w:t>de suivi des prestations</w:t>
      </w:r>
      <w:bookmarkEnd w:id="114"/>
      <w:bookmarkEnd w:id="115"/>
      <w:bookmarkEnd w:id="116"/>
    </w:p>
    <w:p w14:paraId="53CDC57F" w14:textId="31AB2ACC" w:rsidR="005E19D1" w:rsidRPr="00164039" w:rsidRDefault="005E19D1" w:rsidP="0023334E">
      <w:pPr>
        <w:rPr>
          <w:rFonts w:ascii="Arial" w:hAnsi="Arial" w:cs="Arial"/>
        </w:rPr>
      </w:pPr>
      <w:r w:rsidRPr="005E19D1">
        <w:rPr>
          <w:rFonts w:ascii="Arial" w:hAnsi="Arial" w:cs="Arial"/>
        </w:rPr>
        <w:t>Des réunions mensuelles auront lieu à date fixe chaque début de mois ; le titulaire y remettra les différents rapports et statistiques exigés</w:t>
      </w:r>
    </w:p>
    <w:p w14:paraId="38E68F9B" w14:textId="77777777" w:rsidR="0023334E" w:rsidRPr="00594E81" w:rsidRDefault="0023334E" w:rsidP="002B14C1">
      <w:pPr>
        <w:pStyle w:val="Titre3"/>
        <w:rPr>
          <w:rFonts w:ascii="Arial" w:hAnsi="Arial"/>
        </w:rPr>
      </w:pPr>
      <w:bookmarkStart w:id="117" w:name="_Toc14680618"/>
      <w:bookmarkStart w:id="118" w:name="_Toc17739920"/>
      <w:bookmarkStart w:id="119" w:name="_Toc18941090"/>
      <w:bookmarkStart w:id="120" w:name="_Toc33781841"/>
      <w:bookmarkStart w:id="121" w:name="_Toc57731237"/>
      <w:bookmarkStart w:id="122" w:name="_Toc211591268"/>
      <w:r w:rsidRPr="00594E81">
        <w:rPr>
          <w:rFonts w:ascii="Arial" w:hAnsi="Arial"/>
        </w:rPr>
        <w:t>Réunions spécifiques</w:t>
      </w:r>
      <w:bookmarkEnd w:id="117"/>
      <w:bookmarkEnd w:id="118"/>
      <w:bookmarkEnd w:id="119"/>
      <w:bookmarkEnd w:id="120"/>
      <w:bookmarkEnd w:id="121"/>
      <w:bookmarkEnd w:id="122"/>
      <w:r w:rsidRPr="00594E81">
        <w:rPr>
          <w:rFonts w:ascii="Arial" w:hAnsi="Arial"/>
        </w:rPr>
        <w:t xml:space="preserve"> </w:t>
      </w:r>
    </w:p>
    <w:p w14:paraId="00201158" w14:textId="77777777" w:rsidR="0023334E" w:rsidRPr="00594E81" w:rsidRDefault="0023334E" w:rsidP="0023334E">
      <w:pPr>
        <w:rPr>
          <w:rFonts w:ascii="Arial" w:hAnsi="Arial" w:cs="Arial"/>
        </w:rPr>
      </w:pPr>
      <w:r w:rsidRPr="00594E81">
        <w:rPr>
          <w:rFonts w:ascii="Arial" w:hAnsi="Arial" w:cs="Arial"/>
        </w:rPr>
        <w:t>En fonction de l’évolution des prestations ou afin de traiter des points spécifiques pouvant être d'ordre technique, commercia</w:t>
      </w:r>
      <w:r w:rsidR="00ED6104" w:rsidRPr="00594E81">
        <w:rPr>
          <w:rFonts w:ascii="Arial" w:hAnsi="Arial" w:cs="Arial"/>
        </w:rPr>
        <w:t>l</w:t>
      </w:r>
      <w:r w:rsidRPr="00594E81">
        <w:rPr>
          <w:rFonts w:ascii="Arial" w:hAnsi="Arial" w:cs="Arial"/>
        </w:rPr>
        <w:t xml:space="preserve"> ou contractuel, les interlocuteurs techniques pourront</w:t>
      </w:r>
      <w:r w:rsidR="00ED6104" w:rsidRPr="00594E81">
        <w:rPr>
          <w:rFonts w:ascii="Arial" w:hAnsi="Arial" w:cs="Arial"/>
        </w:rPr>
        <w:t> </w:t>
      </w:r>
      <w:r w:rsidRPr="00594E81">
        <w:rPr>
          <w:rFonts w:ascii="Arial" w:hAnsi="Arial" w:cs="Arial"/>
        </w:rPr>
        <w:t>se réunir, sans frais supplémentaire, à la demande de l'une ou l'autre Partie.</w:t>
      </w:r>
    </w:p>
    <w:p w14:paraId="6945FCE3" w14:textId="77777777" w:rsidR="0023334E" w:rsidRPr="00594E81" w:rsidRDefault="0023334E" w:rsidP="001E55FF">
      <w:pPr>
        <w:pStyle w:val="Titre1"/>
      </w:pPr>
      <w:bookmarkStart w:id="123" w:name="_Toc57731238"/>
      <w:bookmarkStart w:id="124" w:name="_Toc211591269"/>
      <w:bookmarkStart w:id="125" w:name="_Toc18941093"/>
      <w:bookmarkStart w:id="126" w:name="_Toc33781844"/>
      <w:bookmarkStart w:id="127" w:name="_Toc14872488"/>
      <w:r w:rsidRPr="00594E81">
        <w:t>STIPULATIONS RELATIVES AUX BONS DE COMMANDE</w:t>
      </w:r>
      <w:bookmarkEnd w:id="123"/>
      <w:bookmarkEnd w:id="124"/>
    </w:p>
    <w:p w14:paraId="3D0378D8" w14:textId="77777777" w:rsidR="0023334E" w:rsidRPr="00594E81" w:rsidRDefault="0023334E" w:rsidP="005A31E1">
      <w:pPr>
        <w:pStyle w:val="Titre2"/>
        <w:rPr>
          <w:rFonts w:ascii="Arial" w:hAnsi="Arial"/>
        </w:rPr>
      </w:pPr>
      <w:bookmarkStart w:id="128" w:name="_Toc18941094"/>
      <w:bookmarkStart w:id="129" w:name="_Toc33781845"/>
      <w:bookmarkStart w:id="130" w:name="_Toc57731239"/>
      <w:bookmarkStart w:id="131" w:name="_Toc211591270"/>
      <w:bookmarkEnd w:id="125"/>
      <w:bookmarkEnd w:id="126"/>
      <w:r w:rsidRPr="00594E81">
        <w:rPr>
          <w:rFonts w:ascii="Arial" w:hAnsi="Arial"/>
        </w:rPr>
        <w:t>Modalités d’établissement des bons de commande</w:t>
      </w:r>
      <w:bookmarkEnd w:id="127"/>
      <w:bookmarkEnd w:id="128"/>
      <w:bookmarkEnd w:id="129"/>
      <w:bookmarkEnd w:id="130"/>
      <w:bookmarkEnd w:id="131"/>
      <w:r w:rsidRPr="00594E81">
        <w:rPr>
          <w:rFonts w:ascii="Arial" w:hAnsi="Arial"/>
        </w:rPr>
        <w:t xml:space="preserve"> </w:t>
      </w:r>
    </w:p>
    <w:p w14:paraId="0F91B747" w14:textId="77777777" w:rsidR="009A77D8" w:rsidRDefault="009A77D8" w:rsidP="00F85A6A">
      <w:pPr>
        <w:rPr>
          <w:rFonts w:ascii="Arial" w:hAnsi="Arial" w:cs="Arial"/>
        </w:rPr>
      </w:pPr>
      <w:r w:rsidRPr="009A77D8">
        <w:rPr>
          <w:rFonts w:ascii="Arial" w:hAnsi="Arial" w:cs="Arial"/>
        </w:rPr>
        <w:t>Aucun bon de commande formel n’est émis ; la gestion s’appuie exclusivement sur les bons de transport, qui constituent le document de référence pour la prestation</w:t>
      </w:r>
      <w:r>
        <w:rPr>
          <w:rFonts w:ascii="Arial" w:hAnsi="Arial" w:cs="Arial"/>
        </w:rPr>
        <w:t xml:space="preserve"> de coursiers.  </w:t>
      </w:r>
      <w:r w:rsidR="0023334E" w:rsidRPr="00566502">
        <w:rPr>
          <w:rFonts w:ascii="Arial" w:hAnsi="Arial" w:cs="Arial"/>
        </w:rPr>
        <w:t xml:space="preserve">Les bons de </w:t>
      </w:r>
      <w:r>
        <w:rPr>
          <w:rFonts w:ascii="Arial" w:hAnsi="Arial" w:cs="Arial"/>
        </w:rPr>
        <w:t>transport</w:t>
      </w:r>
      <w:r w:rsidR="00566502" w:rsidRPr="00566502">
        <w:rPr>
          <w:rFonts w:ascii="Arial" w:hAnsi="Arial" w:cs="Arial"/>
        </w:rPr>
        <w:t xml:space="preserve"> </w:t>
      </w:r>
      <w:r w:rsidR="0023334E" w:rsidRPr="00566502">
        <w:rPr>
          <w:rFonts w:ascii="Arial" w:hAnsi="Arial" w:cs="Arial"/>
        </w:rPr>
        <w:t xml:space="preserve">seront </w:t>
      </w:r>
      <w:r>
        <w:rPr>
          <w:rFonts w:ascii="Arial" w:hAnsi="Arial" w:cs="Arial"/>
        </w:rPr>
        <w:t>émis</w:t>
      </w:r>
      <w:r w:rsidR="0023334E" w:rsidRPr="00566502">
        <w:rPr>
          <w:rFonts w:ascii="Arial" w:hAnsi="Arial" w:cs="Arial"/>
        </w:rPr>
        <w:t xml:space="preserve"> au fur et à mesure de l’émergence des besoins</w:t>
      </w:r>
      <w:r>
        <w:rPr>
          <w:rFonts w:ascii="Arial" w:hAnsi="Arial" w:cs="Arial"/>
        </w:rPr>
        <w:t xml:space="preserve">. </w:t>
      </w:r>
    </w:p>
    <w:p w14:paraId="2D397178" w14:textId="4FE2824F" w:rsidR="0023334E" w:rsidRPr="009A77D8" w:rsidRDefault="0023334E" w:rsidP="005A31E1">
      <w:pPr>
        <w:pStyle w:val="Titre2"/>
        <w:rPr>
          <w:rFonts w:ascii="Arial" w:hAnsi="Arial"/>
        </w:rPr>
      </w:pPr>
      <w:bookmarkStart w:id="132" w:name="_Toc14872489"/>
      <w:bookmarkStart w:id="133" w:name="_Toc18941095"/>
      <w:bookmarkStart w:id="134" w:name="_Toc33781846"/>
      <w:bookmarkStart w:id="135" w:name="_Toc57731240"/>
      <w:bookmarkStart w:id="136" w:name="_Toc211591271"/>
      <w:r w:rsidRPr="009A77D8">
        <w:rPr>
          <w:rFonts w:ascii="Arial" w:hAnsi="Arial"/>
        </w:rPr>
        <w:t xml:space="preserve">Contenu des bons de </w:t>
      </w:r>
      <w:bookmarkEnd w:id="132"/>
      <w:bookmarkEnd w:id="133"/>
      <w:bookmarkEnd w:id="134"/>
      <w:bookmarkEnd w:id="135"/>
      <w:r w:rsidR="009A77D8">
        <w:rPr>
          <w:rFonts w:ascii="Arial" w:hAnsi="Arial"/>
        </w:rPr>
        <w:t>transport</w:t>
      </w:r>
      <w:bookmarkEnd w:id="136"/>
      <w:r w:rsidRPr="009A77D8">
        <w:rPr>
          <w:rFonts w:ascii="Arial" w:hAnsi="Arial"/>
        </w:rPr>
        <w:t xml:space="preserve"> </w:t>
      </w:r>
    </w:p>
    <w:p w14:paraId="0C89B447" w14:textId="19D5B880" w:rsidR="009A77D8" w:rsidRPr="00F85A6A" w:rsidRDefault="009A77D8" w:rsidP="009A77D8">
      <w:pPr>
        <w:rPr>
          <w:rFonts w:ascii="Arial" w:hAnsi="Arial" w:cs="Arial"/>
        </w:rPr>
      </w:pPr>
      <w:bookmarkStart w:id="137" w:name="_Toc14872490"/>
      <w:bookmarkStart w:id="138" w:name="_Toc18941096"/>
      <w:r>
        <w:rPr>
          <w:rFonts w:ascii="Arial" w:hAnsi="Arial" w:cs="Arial"/>
        </w:rPr>
        <w:t>Chaque bon de transport comprendra l</w:t>
      </w:r>
      <w:r w:rsidRPr="00F85A6A">
        <w:rPr>
          <w:rFonts w:ascii="Arial" w:hAnsi="Arial" w:cs="Arial"/>
        </w:rPr>
        <w:t xml:space="preserve">a date, l’heure de remise </w:t>
      </w:r>
      <w:r>
        <w:rPr>
          <w:rFonts w:ascii="Arial" w:hAnsi="Arial" w:cs="Arial"/>
        </w:rPr>
        <w:t xml:space="preserve">du </w:t>
      </w:r>
      <w:hyperlink r:id="rId10" w:history="1">
        <w:r w:rsidRPr="00E55DC1">
          <w:rPr>
            <w:rStyle w:val="Lienhypertexte"/>
            <w:rFonts w:ascii="Arial" w:hAnsi="Arial" w:cs="Arial"/>
          </w:rPr>
          <w:t xml:space="preserve">bordereau de dépôt </w:t>
        </w:r>
      </w:hyperlink>
      <w:r>
        <w:rPr>
          <w:rFonts w:ascii="Arial" w:hAnsi="Arial" w:cs="Arial"/>
        </w:rPr>
        <w:t>(</w:t>
      </w:r>
      <w:r w:rsidRPr="00E55DC1">
        <w:rPr>
          <w:rFonts w:ascii="Arial" w:hAnsi="Arial" w:cs="Arial"/>
        </w:rPr>
        <w:t xml:space="preserve">dûment renseigné </w:t>
      </w:r>
      <w:r>
        <w:rPr>
          <w:rFonts w:ascii="Arial" w:hAnsi="Arial" w:cs="Arial"/>
        </w:rPr>
        <w:t xml:space="preserve">par </w:t>
      </w:r>
      <w:r w:rsidRPr="00E55DC1">
        <w:rPr>
          <w:rFonts w:ascii="Arial" w:hAnsi="Arial" w:cs="Arial"/>
        </w:rPr>
        <w:t>le</w:t>
      </w:r>
      <w:r>
        <w:rPr>
          <w:rFonts w:ascii="Arial" w:hAnsi="Arial" w:cs="Arial"/>
        </w:rPr>
        <w:t>s</w:t>
      </w:r>
      <w:r w:rsidRPr="00E55DC1">
        <w:rPr>
          <w:rFonts w:ascii="Arial" w:hAnsi="Arial" w:cs="Arial"/>
        </w:rPr>
        <w:t xml:space="preserve"> déposant</w:t>
      </w:r>
      <w:r>
        <w:rPr>
          <w:rFonts w:ascii="Arial" w:hAnsi="Arial" w:cs="Arial"/>
        </w:rPr>
        <w:t>s</w:t>
      </w:r>
      <w:r w:rsidRPr="00E55DC1">
        <w:rPr>
          <w:rFonts w:ascii="Arial" w:hAnsi="Arial" w:cs="Arial"/>
        </w:rPr>
        <w:t xml:space="preserve"> et remis avec le pli à envoyer. </w:t>
      </w:r>
      <w:r w:rsidRPr="00E55DC1">
        <w:rPr>
          <w:rFonts w:ascii="Arial" w:hAnsi="Arial" w:cs="Arial"/>
          <w:bCs/>
        </w:rPr>
        <w:t>Aucun pli ne sera expédié sans celui-ci</w:t>
      </w:r>
      <w:r>
        <w:rPr>
          <w:rFonts w:ascii="Arial" w:hAnsi="Arial" w:cs="Arial"/>
          <w:bCs/>
        </w:rPr>
        <w:t>)</w:t>
      </w:r>
      <w:r w:rsidRPr="00F85A6A">
        <w:rPr>
          <w:rFonts w:ascii="Arial" w:hAnsi="Arial" w:cs="Arial"/>
        </w:rPr>
        <w:t xml:space="preserve">, la destination, le nom et les coordonnées du destinataire, le nom du demandeur </w:t>
      </w:r>
      <w:r w:rsidRPr="00F85A6A">
        <w:rPr>
          <w:rFonts w:ascii="Arial" w:hAnsi="Arial" w:cs="Arial"/>
        </w:rPr>
        <w:lastRenderedPageBreak/>
        <w:t>et du service, les coordonnées du demandeur BnF, la nature de la course (ordinaire ou express).</w:t>
      </w:r>
      <w:r w:rsidRPr="00F85A6A">
        <w:t xml:space="preserve"> </w:t>
      </w:r>
    </w:p>
    <w:p w14:paraId="583DD985" w14:textId="77777777" w:rsidR="00E55DC1" w:rsidRPr="00594E81" w:rsidRDefault="00E55DC1" w:rsidP="0023334E">
      <w:pPr>
        <w:rPr>
          <w:rFonts w:ascii="Arial" w:hAnsi="Arial" w:cs="Arial"/>
        </w:rPr>
      </w:pPr>
    </w:p>
    <w:p w14:paraId="7AD4DA7D" w14:textId="77777777" w:rsidR="0023334E" w:rsidRPr="00594E81" w:rsidRDefault="0023334E" w:rsidP="001E55FF">
      <w:pPr>
        <w:pStyle w:val="Titre1"/>
      </w:pPr>
      <w:bookmarkStart w:id="139" w:name="_Toc57731244"/>
      <w:bookmarkStart w:id="140" w:name="_Toc211591272"/>
      <w:bookmarkEnd w:id="137"/>
      <w:bookmarkEnd w:id="138"/>
      <w:r w:rsidRPr="00594E81">
        <w:t>PRIX ET REGLEMENT</w:t>
      </w:r>
      <w:bookmarkEnd w:id="107"/>
      <w:bookmarkEnd w:id="108"/>
      <w:bookmarkEnd w:id="139"/>
      <w:bookmarkEnd w:id="140"/>
    </w:p>
    <w:p w14:paraId="52CED4A9" w14:textId="77777777" w:rsidR="0023334E" w:rsidRPr="00594E81" w:rsidRDefault="0023334E" w:rsidP="005A31E1">
      <w:pPr>
        <w:pStyle w:val="Titre2"/>
        <w:rPr>
          <w:rFonts w:ascii="Arial" w:hAnsi="Arial"/>
        </w:rPr>
      </w:pPr>
      <w:bookmarkStart w:id="141" w:name="_Toc18941113"/>
      <w:bookmarkStart w:id="142" w:name="_Toc33781859"/>
      <w:bookmarkStart w:id="143" w:name="_Toc57731245"/>
      <w:bookmarkStart w:id="144" w:name="_Toc211591273"/>
      <w:r w:rsidRPr="00594E81">
        <w:rPr>
          <w:rFonts w:ascii="Arial" w:hAnsi="Arial"/>
        </w:rPr>
        <w:t>Prix</w:t>
      </w:r>
      <w:bookmarkEnd w:id="141"/>
      <w:bookmarkEnd w:id="142"/>
      <w:bookmarkEnd w:id="143"/>
      <w:bookmarkEnd w:id="144"/>
    </w:p>
    <w:p w14:paraId="63C13CEC" w14:textId="77777777" w:rsidR="0023334E" w:rsidRPr="00594E81" w:rsidRDefault="0023334E" w:rsidP="00172F2B">
      <w:pPr>
        <w:pStyle w:val="Titre3"/>
        <w:rPr>
          <w:rFonts w:ascii="Arial" w:hAnsi="Arial"/>
        </w:rPr>
      </w:pPr>
      <w:bookmarkStart w:id="145" w:name="_Toc14872509"/>
      <w:bookmarkStart w:id="146" w:name="_Toc18941114"/>
      <w:bookmarkStart w:id="147" w:name="_Toc33781860"/>
      <w:bookmarkStart w:id="148" w:name="_Toc57731246"/>
      <w:bookmarkStart w:id="149" w:name="_Toc211591274"/>
      <w:r w:rsidRPr="00594E81">
        <w:rPr>
          <w:rFonts w:ascii="Arial" w:hAnsi="Arial"/>
        </w:rPr>
        <w:t>Nature des prix</w:t>
      </w:r>
      <w:bookmarkEnd w:id="145"/>
      <w:bookmarkEnd w:id="146"/>
      <w:bookmarkEnd w:id="147"/>
      <w:bookmarkEnd w:id="148"/>
      <w:bookmarkEnd w:id="149"/>
    </w:p>
    <w:p w14:paraId="074B084C" w14:textId="77777777" w:rsidR="0023334E" w:rsidRPr="00594E81" w:rsidRDefault="0023334E" w:rsidP="0023334E">
      <w:pPr>
        <w:rPr>
          <w:rFonts w:ascii="Arial" w:hAnsi="Arial" w:cs="Arial"/>
        </w:rPr>
      </w:pPr>
      <w:r w:rsidRPr="00594E81">
        <w:rPr>
          <w:rFonts w:ascii="Arial" w:hAnsi="Arial" w:cs="Arial"/>
        </w:rPr>
        <w:t xml:space="preserve">Le marché est conclu à prix mixtes. </w:t>
      </w:r>
      <w:r w:rsidR="00172F2B" w:rsidRPr="00594E81">
        <w:rPr>
          <w:rFonts w:ascii="Arial" w:hAnsi="Arial" w:cs="Arial"/>
        </w:rPr>
        <w:t>I</w:t>
      </w:r>
      <w:r w:rsidRPr="00594E81">
        <w:rPr>
          <w:rFonts w:ascii="Arial" w:hAnsi="Arial" w:cs="Arial"/>
        </w:rPr>
        <w:t>l comprend une partie conclue à prix</w:t>
      </w:r>
      <w:r w:rsidR="00172F2B" w:rsidRPr="00594E81">
        <w:rPr>
          <w:rFonts w:ascii="Arial" w:hAnsi="Arial" w:cs="Arial"/>
        </w:rPr>
        <w:t xml:space="preserve"> global et</w:t>
      </w:r>
      <w:r w:rsidRPr="00594E81">
        <w:rPr>
          <w:rFonts w:ascii="Arial" w:hAnsi="Arial" w:cs="Arial"/>
        </w:rPr>
        <w:t xml:space="preserve"> forfaitaires </w:t>
      </w:r>
      <w:r w:rsidR="00172F2B" w:rsidRPr="00594E81">
        <w:rPr>
          <w:rFonts w:ascii="Arial" w:hAnsi="Arial" w:cs="Arial"/>
        </w:rPr>
        <w:t xml:space="preserve">(DPGF) </w:t>
      </w:r>
      <w:r w:rsidRPr="00594E81">
        <w:rPr>
          <w:rFonts w:ascii="Arial" w:hAnsi="Arial" w:cs="Arial"/>
        </w:rPr>
        <w:t>et une partie conclue à prix unitaires</w:t>
      </w:r>
      <w:r w:rsidR="00172F2B" w:rsidRPr="00594E81">
        <w:rPr>
          <w:rFonts w:ascii="Arial" w:hAnsi="Arial" w:cs="Arial"/>
        </w:rPr>
        <w:t xml:space="preserve"> (BPU)</w:t>
      </w:r>
      <w:r w:rsidRPr="00594E81">
        <w:rPr>
          <w:rFonts w:ascii="Arial" w:hAnsi="Arial" w:cs="Arial"/>
        </w:rPr>
        <w:t xml:space="preserve">. </w:t>
      </w:r>
    </w:p>
    <w:p w14:paraId="648A07ED" w14:textId="77777777" w:rsidR="0023334E" w:rsidRPr="00594E81" w:rsidRDefault="0023334E" w:rsidP="00172F2B">
      <w:pPr>
        <w:pStyle w:val="Titre3"/>
        <w:rPr>
          <w:rFonts w:ascii="Arial" w:hAnsi="Arial"/>
        </w:rPr>
      </w:pPr>
      <w:bookmarkStart w:id="150" w:name="_Toc14872510"/>
      <w:bookmarkStart w:id="151" w:name="_Toc18941115"/>
      <w:bookmarkStart w:id="152" w:name="_Toc33781861"/>
      <w:bookmarkStart w:id="153" w:name="_Toc57731247"/>
      <w:bookmarkStart w:id="154" w:name="_Toc211591275"/>
      <w:r w:rsidRPr="00594E81">
        <w:rPr>
          <w:rFonts w:ascii="Arial" w:hAnsi="Arial"/>
        </w:rPr>
        <w:t>Contenu des prix</w:t>
      </w:r>
      <w:bookmarkEnd w:id="150"/>
      <w:bookmarkEnd w:id="151"/>
      <w:bookmarkEnd w:id="152"/>
      <w:bookmarkEnd w:id="153"/>
      <w:bookmarkEnd w:id="154"/>
    </w:p>
    <w:p w14:paraId="6AF30B25" w14:textId="08FF7F2F" w:rsidR="00552FFB" w:rsidRDefault="00552FFB" w:rsidP="0023334E">
      <w:pPr>
        <w:rPr>
          <w:rFonts w:ascii="Arial" w:hAnsi="Arial" w:cs="Arial"/>
        </w:rPr>
      </w:pPr>
      <w:r w:rsidRPr="00552FFB">
        <w:rPr>
          <w:rFonts w:ascii="Arial" w:hAnsi="Arial" w:cs="Arial"/>
        </w:rPr>
        <w:t>Conformément à l’article 10.1.3 du CCAG-FCS, les</w:t>
      </w:r>
      <w:r w:rsidRPr="00552FFB">
        <w:rPr>
          <w:rFonts w:ascii="Arial" w:hAnsi="Arial" w:cs="Arial"/>
          <w:i/>
        </w:rPr>
        <w:t xml:space="preserve"> </w:t>
      </w:r>
      <w:r w:rsidRPr="00552FFB">
        <w:rPr>
          <w:rFonts w:ascii="Arial" w:hAnsi="Arial" w:cs="Arial"/>
        </w:rPr>
        <w:t xml:space="preserve"> prix sont réputés comprendre toutes les charges fiscales ou autres frappant obligatoirement la prestation. Ils comprennent la mise à disposition de l’ensemble des moyens permettant d’assurer l’exécution des prestations dans les délais impartis</w:t>
      </w:r>
      <w:r>
        <w:rPr>
          <w:rFonts w:ascii="Arial" w:hAnsi="Arial" w:cs="Arial"/>
        </w:rPr>
        <w:t>.</w:t>
      </w:r>
    </w:p>
    <w:p w14:paraId="3B5FE23F" w14:textId="1817FA89" w:rsidR="0023334E" w:rsidRPr="00594E81" w:rsidRDefault="0023334E" w:rsidP="0023334E">
      <w:pPr>
        <w:rPr>
          <w:rFonts w:ascii="Arial" w:hAnsi="Arial" w:cs="Arial"/>
        </w:rPr>
      </w:pPr>
      <w:r w:rsidRPr="00594E81">
        <w:rPr>
          <w:rFonts w:ascii="Arial" w:hAnsi="Arial" w:cs="Arial"/>
        </w:rPr>
        <w:t>Le Titulaire sera toujours tenu, moyennant le prix fixé à sa soumission de mener jusqu'à complet achèvement toutes les prestations qui lui auront été attribuées, y compris celles non décrites mais nécessaires à la parfaite réalisation de la prestation.</w:t>
      </w:r>
    </w:p>
    <w:p w14:paraId="68775EF4" w14:textId="77777777" w:rsidR="0023334E" w:rsidRPr="00594E81" w:rsidRDefault="0023334E" w:rsidP="005A31E1">
      <w:pPr>
        <w:pStyle w:val="Titre2"/>
        <w:rPr>
          <w:rFonts w:ascii="Arial" w:hAnsi="Arial"/>
        </w:rPr>
      </w:pPr>
      <w:bookmarkStart w:id="155" w:name="_Toc14872512"/>
      <w:bookmarkStart w:id="156" w:name="_Toc18941117"/>
      <w:bookmarkStart w:id="157" w:name="_Toc33781865"/>
      <w:bookmarkStart w:id="158" w:name="_Toc57731250"/>
      <w:bookmarkStart w:id="159" w:name="_Toc211591276"/>
      <w:r w:rsidRPr="00594E81">
        <w:rPr>
          <w:rFonts w:ascii="Arial" w:hAnsi="Arial"/>
        </w:rPr>
        <w:t>Présentation des factures et des demandes de paiement</w:t>
      </w:r>
      <w:bookmarkEnd w:id="155"/>
      <w:bookmarkEnd w:id="156"/>
      <w:bookmarkEnd w:id="157"/>
      <w:bookmarkEnd w:id="158"/>
      <w:bookmarkEnd w:id="159"/>
      <w:r w:rsidRPr="00594E81">
        <w:rPr>
          <w:rFonts w:ascii="Arial" w:hAnsi="Arial"/>
        </w:rPr>
        <w:t xml:space="preserve"> </w:t>
      </w:r>
    </w:p>
    <w:p w14:paraId="4682AF33" w14:textId="77777777" w:rsidR="0023334E" w:rsidRPr="00594E81" w:rsidRDefault="0023334E" w:rsidP="001074DB">
      <w:pPr>
        <w:pStyle w:val="Titre3"/>
        <w:rPr>
          <w:rFonts w:ascii="Arial" w:hAnsi="Arial"/>
        </w:rPr>
      </w:pPr>
      <w:bookmarkStart w:id="160" w:name="_Toc14872513"/>
      <w:bookmarkStart w:id="161" w:name="_Toc18941118"/>
      <w:bookmarkStart w:id="162" w:name="_Toc33781866"/>
      <w:bookmarkStart w:id="163" w:name="_Toc57731251"/>
      <w:bookmarkStart w:id="164" w:name="_Toc211591277"/>
      <w:r w:rsidRPr="00594E81">
        <w:rPr>
          <w:rFonts w:ascii="Arial" w:hAnsi="Arial"/>
        </w:rPr>
        <w:t>Factures</w:t>
      </w:r>
      <w:bookmarkEnd w:id="160"/>
      <w:bookmarkEnd w:id="161"/>
      <w:bookmarkEnd w:id="162"/>
      <w:bookmarkEnd w:id="163"/>
      <w:bookmarkEnd w:id="164"/>
    </w:p>
    <w:p w14:paraId="1E881B56" w14:textId="77777777" w:rsidR="0023334E" w:rsidRPr="00594E81" w:rsidRDefault="0023334E" w:rsidP="0023334E">
      <w:pPr>
        <w:rPr>
          <w:rFonts w:ascii="Arial" w:hAnsi="Arial" w:cs="Arial"/>
        </w:rPr>
      </w:pPr>
      <w:r w:rsidRPr="00594E81">
        <w:rPr>
          <w:rFonts w:ascii="Arial" w:hAnsi="Arial" w:cs="Arial"/>
        </w:rPr>
        <w:t>La facture doit indiquer, outre la date et le numéro d'identification :</w:t>
      </w:r>
    </w:p>
    <w:p w14:paraId="668D639E"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nom ou la raison sociale et adresse des parties ;</w:t>
      </w:r>
    </w:p>
    <w:p w14:paraId="59339923"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numéro d’inscription au Registre du commerce et des sociétés ou au Répertoire des métiers ;</w:t>
      </w:r>
    </w:p>
    <w:p w14:paraId="2B86AD68"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numéro de SIRET ;</w:t>
      </w:r>
    </w:p>
    <w:p w14:paraId="68B73284" w14:textId="7A2AF8BE"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 xml:space="preserve">Le numéro de compte bancaire ou postal du Titulaire, tel qu’il est précisé dans </w:t>
      </w:r>
      <w:r w:rsidR="008639D8">
        <w:rPr>
          <w:rFonts w:cs="Arial"/>
          <w:sz w:val="22"/>
          <w:szCs w:val="22"/>
        </w:rPr>
        <w:t>l’acte d’engagement</w:t>
      </w:r>
      <w:r w:rsidRPr="00594E81">
        <w:rPr>
          <w:rFonts w:cs="Arial"/>
          <w:sz w:val="22"/>
          <w:szCs w:val="22"/>
        </w:rPr>
        <w:t xml:space="preserve"> ;</w:t>
      </w:r>
    </w:p>
    <w:p w14:paraId="5719D395"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détail des prestations (dates, etc.) ;</w:t>
      </w:r>
    </w:p>
    <w:p w14:paraId="149A72E4"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Les prix hors TVA, le montant de TVA et son taux, les prix TTC, si le Titulaire est assujetti à la TVA ou le montant net si le Titulaire n’y est pas assujetti ;</w:t>
      </w:r>
    </w:p>
    <w:p w14:paraId="043663A8" w14:textId="4F755160" w:rsidR="0023334E"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Les références précises du marché.</w:t>
      </w:r>
    </w:p>
    <w:p w14:paraId="58CCC309" w14:textId="401B7A21" w:rsidR="00D2621D" w:rsidRDefault="00D2621D" w:rsidP="00D2621D">
      <w:pPr>
        <w:rPr>
          <w:rFonts w:cs="Arial"/>
        </w:rPr>
      </w:pPr>
    </w:p>
    <w:p w14:paraId="792919A1" w14:textId="55361D24" w:rsidR="00D2621D" w:rsidRPr="00D2621D" w:rsidRDefault="00D2621D" w:rsidP="00D2621D">
      <w:pPr>
        <w:rPr>
          <w:rFonts w:ascii="Arial" w:hAnsi="Arial" w:cs="Arial"/>
        </w:rPr>
      </w:pPr>
      <w:r w:rsidRPr="00D2621D">
        <w:rPr>
          <w:rFonts w:ascii="Arial" w:hAnsi="Arial" w:cs="Arial"/>
        </w:rPr>
        <w:t>Pour les bons de commande, en plus de ces mentions, les factures préciseront :</w:t>
      </w:r>
    </w:p>
    <w:p w14:paraId="1AF5A9FA" w14:textId="7899B994" w:rsidR="00D2621D" w:rsidRPr="00D2621D" w:rsidRDefault="00D2621D" w:rsidP="00D2621D">
      <w:pPr>
        <w:pStyle w:val="Paragraphedeliste"/>
        <w:numPr>
          <w:ilvl w:val="0"/>
          <w:numId w:val="2"/>
        </w:numPr>
        <w:spacing w:before="120" w:after="120"/>
        <w:ind w:left="567" w:hanging="425"/>
        <w:contextualSpacing w:val="0"/>
        <w:rPr>
          <w:rFonts w:cs="Arial"/>
          <w:sz w:val="22"/>
          <w:szCs w:val="22"/>
        </w:rPr>
      </w:pPr>
      <w:r w:rsidRPr="00D2621D">
        <w:rPr>
          <w:rFonts w:cs="Arial"/>
          <w:sz w:val="22"/>
          <w:szCs w:val="22"/>
        </w:rPr>
        <w:t>Les bons de transport.</w:t>
      </w:r>
    </w:p>
    <w:p w14:paraId="5D868FF8" w14:textId="6F3BB1FB" w:rsidR="00D2621D" w:rsidRPr="00D2621D" w:rsidRDefault="00D2621D" w:rsidP="00D2621D">
      <w:pPr>
        <w:pStyle w:val="Paragraphedeliste"/>
        <w:numPr>
          <w:ilvl w:val="0"/>
          <w:numId w:val="2"/>
        </w:numPr>
        <w:spacing w:before="120" w:after="120"/>
        <w:ind w:left="567" w:hanging="425"/>
        <w:contextualSpacing w:val="0"/>
        <w:rPr>
          <w:rFonts w:cs="Arial"/>
          <w:sz w:val="22"/>
          <w:szCs w:val="22"/>
        </w:rPr>
      </w:pPr>
      <w:r w:rsidRPr="00D2621D">
        <w:rPr>
          <w:rFonts w:cs="Arial"/>
          <w:sz w:val="22"/>
          <w:szCs w:val="22"/>
        </w:rPr>
        <w:t>Les prestations exécutées.</w:t>
      </w:r>
    </w:p>
    <w:p w14:paraId="0E4E071F" w14:textId="74FBD96F" w:rsidR="00D2621D" w:rsidRPr="00D2621D" w:rsidRDefault="00D2621D" w:rsidP="00D2621D">
      <w:pPr>
        <w:pStyle w:val="Paragraphedeliste"/>
        <w:numPr>
          <w:ilvl w:val="0"/>
          <w:numId w:val="2"/>
        </w:numPr>
        <w:spacing w:before="120" w:after="120"/>
        <w:ind w:left="567" w:hanging="425"/>
        <w:contextualSpacing w:val="0"/>
        <w:rPr>
          <w:rFonts w:cs="Arial"/>
          <w:sz w:val="22"/>
          <w:szCs w:val="22"/>
        </w:rPr>
      </w:pPr>
      <w:r w:rsidRPr="00D2621D">
        <w:rPr>
          <w:rFonts w:cs="Arial"/>
          <w:sz w:val="22"/>
          <w:szCs w:val="22"/>
        </w:rPr>
        <w:t>Le nombre d'unité de bons par course.</w:t>
      </w:r>
    </w:p>
    <w:p w14:paraId="1B5F6C4C" w14:textId="77777777" w:rsidR="00D2621D" w:rsidRPr="00D2621D" w:rsidRDefault="00D2621D" w:rsidP="00D2621D">
      <w:pPr>
        <w:rPr>
          <w:rFonts w:cs="Arial"/>
        </w:rPr>
      </w:pPr>
    </w:p>
    <w:p w14:paraId="3599DACE" w14:textId="77777777" w:rsidR="0023334E" w:rsidRPr="00594E81" w:rsidRDefault="0023334E" w:rsidP="0023334E">
      <w:pPr>
        <w:rPr>
          <w:rFonts w:ascii="Arial" w:hAnsi="Arial" w:cs="Arial"/>
        </w:rPr>
      </w:pPr>
      <w:r w:rsidRPr="00594E81">
        <w:rPr>
          <w:rFonts w:ascii="Arial" w:hAnsi="Arial" w:cs="Arial"/>
        </w:rPr>
        <w:t>La BnF se réserve le droit de renvoyer au Titulaire toute facture ne comportant pas ces mentions ou d'effectuer une suspension de paiement par manque de pièces qui doivent accompagner la facture.</w:t>
      </w:r>
    </w:p>
    <w:p w14:paraId="6A6BE235" w14:textId="77777777" w:rsidR="0023334E" w:rsidRPr="00594E81" w:rsidRDefault="0023334E" w:rsidP="001074DB">
      <w:pPr>
        <w:pStyle w:val="Titre3"/>
        <w:rPr>
          <w:rFonts w:ascii="Arial" w:hAnsi="Arial"/>
        </w:rPr>
      </w:pPr>
      <w:bookmarkStart w:id="165" w:name="_Toc14872514"/>
      <w:bookmarkStart w:id="166" w:name="_Toc18941119"/>
      <w:bookmarkStart w:id="167" w:name="_Toc33781867"/>
      <w:bookmarkStart w:id="168" w:name="_Toc57731252"/>
      <w:bookmarkStart w:id="169" w:name="_Toc211591278"/>
      <w:r w:rsidRPr="00594E81">
        <w:rPr>
          <w:rFonts w:ascii="Arial" w:hAnsi="Arial"/>
        </w:rPr>
        <w:lastRenderedPageBreak/>
        <w:t>Modalités de règlement</w:t>
      </w:r>
      <w:bookmarkEnd w:id="165"/>
      <w:bookmarkEnd w:id="166"/>
      <w:bookmarkEnd w:id="167"/>
      <w:bookmarkEnd w:id="168"/>
      <w:bookmarkEnd w:id="169"/>
    </w:p>
    <w:p w14:paraId="47D1EF22" w14:textId="77777777" w:rsidR="0023334E" w:rsidRPr="00594E81" w:rsidRDefault="001074DB" w:rsidP="0023334E">
      <w:pPr>
        <w:rPr>
          <w:rFonts w:ascii="Arial" w:hAnsi="Arial" w:cs="Arial"/>
        </w:rPr>
      </w:pPr>
      <w:r w:rsidRPr="00594E81">
        <w:rPr>
          <w:rFonts w:ascii="Arial" w:hAnsi="Arial" w:cs="Arial"/>
        </w:rPr>
        <w:t>L’envoi des factures se fait</w:t>
      </w:r>
      <w:r w:rsidR="0023334E" w:rsidRPr="00594E81">
        <w:rPr>
          <w:rFonts w:ascii="Arial" w:hAnsi="Arial" w:cs="Arial"/>
        </w:rPr>
        <w:t xml:space="preserve"> via le portail Chorus les éléments suivants devront être utilisés :</w:t>
      </w:r>
    </w:p>
    <w:p w14:paraId="5BCFCA0F"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Code Siret BnF : 180 046 252 00177</w:t>
      </w:r>
    </w:p>
    <w:p w14:paraId="4D879211" w14:textId="75C7B36C" w:rsidR="0023334E" w:rsidRPr="00E55DC1" w:rsidRDefault="0023334E" w:rsidP="000355E3">
      <w:pPr>
        <w:pStyle w:val="Paragraphedeliste"/>
        <w:numPr>
          <w:ilvl w:val="0"/>
          <w:numId w:val="2"/>
        </w:numPr>
        <w:spacing w:before="120" w:after="120"/>
        <w:ind w:left="567" w:hanging="425"/>
        <w:contextualSpacing w:val="0"/>
        <w:rPr>
          <w:rFonts w:cs="Arial"/>
          <w:sz w:val="22"/>
          <w:szCs w:val="22"/>
        </w:rPr>
      </w:pPr>
      <w:r w:rsidRPr="00E55DC1">
        <w:rPr>
          <w:rFonts w:cs="Arial"/>
          <w:sz w:val="22"/>
          <w:szCs w:val="22"/>
        </w:rPr>
        <w:t xml:space="preserve">Code service : </w:t>
      </w:r>
      <w:r w:rsidR="00E55DC1" w:rsidRPr="00E55DC1">
        <w:rPr>
          <w:rFonts w:cs="Arial"/>
          <w:sz w:val="22"/>
          <w:szCs w:val="22"/>
        </w:rPr>
        <w:t>SBC</w:t>
      </w:r>
    </w:p>
    <w:p w14:paraId="64FB703D"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Les numéros d’engagement et de marché seront communiqués dans le courrier de notification</w:t>
      </w:r>
    </w:p>
    <w:p w14:paraId="1D0DBABD" w14:textId="77777777" w:rsidR="0023334E" w:rsidRPr="00594E81" w:rsidRDefault="0023334E" w:rsidP="0023334E">
      <w:pPr>
        <w:rPr>
          <w:rFonts w:ascii="Arial" w:hAnsi="Arial" w:cs="Arial"/>
          <w:i/>
        </w:rPr>
      </w:pPr>
      <w:r w:rsidRPr="00594E81">
        <w:rPr>
          <w:rFonts w:ascii="Arial" w:hAnsi="Arial" w:cs="Arial"/>
          <w:i/>
        </w:rPr>
        <w:t>Voir à cet effet le guide Dématérialisation des factures – Portail Chorus Pro, joint au marché.</w:t>
      </w:r>
    </w:p>
    <w:p w14:paraId="32C1B1B0" w14:textId="77777777" w:rsidR="0023334E" w:rsidRPr="00594E81" w:rsidRDefault="0023334E" w:rsidP="00172F2B">
      <w:pPr>
        <w:pStyle w:val="Titre3"/>
        <w:rPr>
          <w:rFonts w:ascii="Arial" w:hAnsi="Arial"/>
        </w:rPr>
      </w:pPr>
      <w:bookmarkStart w:id="170" w:name="_Toc14872515"/>
      <w:bookmarkStart w:id="171" w:name="_Toc18941120"/>
      <w:bookmarkStart w:id="172" w:name="_Toc33781868"/>
      <w:bookmarkStart w:id="173" w:name="_Toc57731253"/>
      <w:bookmarkStart w:id="174" w:name="_Toc211591279"/>
      <w:r w:rsidRPr="00594E81">
        <w:rPr>
          <w:rFonts w:ascii="Arial" w:hAnsi="Arial"/>
        </w:rPr>
        <w:t>Délais de paiement</w:t>
      </w:r>
      <w:bookmarkEnd w:id="170"/>
      <w:bookmarkEnd w:id="171"/>
      <w:bookmarkEnd w:id="172"/>
      <w:bookmarkEnd w:id="173"/>
      <w:bookmarkEnd w:id="174"/>
    </w:p>
    <w:p w14:paraId="4BCA7C49" w14:textId="77777777" w:rsidR="0023334E" w:rsidRPr="00594E81" w:rsidRDefault="0023334E" w:rsidP="0023334E">
      <w:pPr>
        <w:rPr>
          <w:rFonts w:ascii="Arial" w:hAnsi="Arial" w:cs="Arial"/>
        </w:rPr>
      </w:pPr>
      <w:r w:rsidRPr="00594E81">
        <w:rPr>
          <w:rFonts w:ascii="Arial" w:hAnsi="Arial" w:cs="Arial"/>
        </w:rPr>
        <w:t>Les sommes dues en exécution du présent marché sont payées dans un délai global de trente (30) jours.</w:t>
      </w:r>
    </w:p>
    <w:p w14:paraId="320EE412" w14:textId="77777777" w:rsidR="0023334E" w:rsidRPr="00594E81" w:rsidRDefault="0023334E" w:rsidP="0023334E">
      <w:pPr>
        <w:rPr>
          <w:rFonts w:ascii="Arial" w:hAnsi="Arial" w:cs="Arial"/>
        </w:rPr>
      </w:pPr>
      <w:r w:rsidRPr="00594E81">
        <w:rPr>
          <w:rFonts w:ascii="Arial" w:hAnsi="Arial" w:cs="Arial"/>
        </w:rPr>
        <w:t xml:space="preserve">Le dépassement du délai de paiement ouvre de plein droit et sans autre formalité, pour le Titulaire du marché ou le sous-traitant, au bénéfice d’intérêts moratoires, à compter du jour suivant l’expiration du délai. </w:t>
      </w:r>
    </w:p>
    <w:p w14:paraId="0050616E" w14:textId="77777777" w:rsidR="0023334E" w:rsidRPr="00594E81" w:rsidRDefault="0023334E" w:rsidP="0023334E">
      <w:pPr>
        <w:rPr>
          <w:rFonts w:ascii="Arial" w:hAnsi="Arial" w:cs="Arial"/>
        </w:rPr>
      </w:pPr>
      <w:r w:rsidRPr="00594E81">
        <w:rPr>
          <w:rFonts w:ascii="Arial" w:hAnsi="Arial" w:cs="Arial"/>
        </w:rPr>
        <w:t>Le taux des intérêts moratoires est égal au taux d'intérêt en vigueur de la principale facilité de refinancement appliquée par la Banque centrale européenne (BCE) majoré de huit (8) points.</w:t>
      </w:r>
    </w:p>
    <w:p w14:paraId="26B6791A" w14:textId="77777777" w:rsidR="0023334E" w:rsidRPr="00594E81" w:rsidRDefault="0023334E" w:rsidP="001074DB">
      <w:pPr>
        <w:pStyle w:val="Titre3"/>
        <w:rPr>
          <w:rFonts w:ascii="Arial" w:hAnsi="Arial"/>
        </w:rPr>
      </w:pPr>
      <w:bookmarkStart w:id="175" w:name="_Toc18941121"/>
      <w:bookmarkStart w:id="176" w:name="_Toc33781869"/>
      <w:bookmarkStart w:id="177" w:name="_Toc57731254"/>
      <w:bookmarkStart w:id="178" w:name="_Toc211591280"/>
      <w:r w:rsidRPr="00594E81">
        <w:rPr>
          <w:rFonts w:ascii="Arial" w:hAnsi="Arial"/>
        </w:rPr>
        <w:t>Modalités de paiement</w:t>
      </w:r>
      <w:bookmarkEnd w:id="175"/>
      <w:bookmarkEnd w:id="176"/>
      <w:bookmarkEnd w:id="177"/>
      <w:bookmarkEnd w:id="178"/>
    </w:p>
    <w:p w14:paraId="4150A081" w14:textId="77777777" w:rsidR="0023334E" w:rsidRPr="00594E81" w:rsidRDefault="0023334E" w:rsidP="002A62DE">
      <w:pPr>
        <w:pStyle w:val="Titre4"/>
      </w:pPr>
      <w:bookmarkStart w:id="179" w:name="_Toc57731255"/>
      <w:r w:rsidRPr="00594E81">
        <w:t>Prestations réalisées au forfait</w:t>
      </w:r>
      <w:bookmarkEnd w:id="179"/>
    </w:p>
    <w:p w14:paraId="4D2A56B8" w14:textId="77777777" w:rsidR="00172F2B" w:rsidRPr="00594E81" w:rsidRDefault="00172F2B" w:rsidP="0023334E">
      <w:pPr>
        <w:rPr>
          <w:rFonts w:ascii="Arial" w:hAnsi="Arial" w:cs="Arial"/>
        </w:rPr>
      </w:pPr>
      <w:bookmarkStart w:id="180" w:name="_Toc14872517"/>
      <w:r w:rsidRPr="00594E81">
        <w:rPr>
          <w:rFonts w:ascii="Arial" w:hAnsi="Arial" w:cs="Arial"/>
        </w:rPr>
        <w:t>Les prestations seront réglées à terme échu mensuellement sur présentation d’une demande d’acompte mensuel dont le montant correspondra à 1/12</w:t>
      </w:r>
      <w:r w:rsidR="00040789" w:rsidRPr="00594E81">
        <w:rPr>
          <w:rFonts w:ascii="Arial" w:hAnsi="Arial" w:cs="Arial"/>
          <w:vertAlign w:val="superscript"/>
        </w:rPr>
        <w:t>ème</w:t>
      </w:r>
      <w:r w:rsidR="00040789" w:rsidRPr="00594E81">
        <w:rPr>
          <w:rFonts w:ascii="Arial" w:hAnsi="Arial" w:cs="Arial"/>
        </w:rPr>
        <w:t xml:space="preserve"> d</w:t>
      </w:r>
      <w:r w:rsidRPr="00594E81">
        <w:rPr>
          <w:rFonts w:ascii="Arial" w:hAnsi="Arial" w:cs="Arial"/>
        </w:rPr>
        <w:t xml:space="preserve">u montant annuel prévu dans la DPGF. </w:t>
      </w:r>
    </w:p>
    <w:p w14:paraId="6C4DB339" w14:textId="77777777" w:rsidR="0023334E" w:rsidRPr="00594E81" w:rsidRDefault="0023334E" w:rsidP="002A62DE">
      <w:pPr>
        <w:pStyle w:val="Titre4"/>
      </w:pPr>
      <w:bookmarkStart w:id="181" w:name="_Toc57731256"/>
      <w:r w:rsidRPr="00594E81">
        <w:t>Prestations réalisées au titre de la part à commande</w:t>
      </w:r>
      <w:bookmarkEnd w:id="181"/>
      <w:r w:rsidRPr="00594E81">
        <w:t xml:space="preserve"> </w:t>
      </w:r>
    </w:p>
    <w:p w14:paraId="7BE17E80" w14:textId="0CB025AF" w:rsidR="0023334E" w:rsidRPr="00594E81" w:rsidRDefault="0023334E" w:rsidP="0023334E">
      <w:pPr>
        <w:rPr>
          <w:rFonts w:ascii="Arial" w:hAnsi="Arial" w:cs="Arial"/>
        </w:rPr>
      </w:pPr>
      <w:r w:rsidRPr="00594E81">
        <w:rPr>
          <w:rFonts w:ascii="Arial" w:hAnsi="Arial" w:cs="Arial"/>
        </w:rPr>
        <w:t xml:space="preserve">Les prestations exécutées </w:t>
      </w:r>
      <w:r w:rsidR="00E52E35">
        <w:rPr>
          <w:rFonts w:ascii="Arial" w:hAnsi="Arial" w:cs="Arial"/>
        </w:rPr>
        <w:t>au titre de la part à commande</w:t>
      </w:r>
      <w:r w:rsidRPr="00594E81">
        <w:rPr>
          <w:rFonts w:ascii="Arial" w:hAnsi="Arial" w:cs="Arial"/>
        </w:rPr>
        <w:t xml:space="preserve"> sont réglées </w:t>
      </w:r>
      <w:r w:rsidR="00552FFB">
        <w:rPr>
          <w:rFonts w:ascii="Arial" w:hAnsi="Arial" w:cs="Arial"/>
        </w:rPr>
        <w:t>mensuellement à terme échu</w:t>
      </w:r>
      <w:r w:rsidR="00D2621D">
        <w:rPr>
          <w:rFonts w:ascii="Arial" w:hAnsi="Arial" w:cs="Arial"/>
        </w:rPr>
        <w:t>,</w:t>
      </w:r>
      <w:r w:rsidR="00D2621D" w:rsidRPr="00D2621D">
        <w:rPr>
          <w:rFonts w:ascii="Arial" w:hAnsi="Arial" w:cs="Arial"/>
          <w:color w:val="000000"/>
          <w:spacing w:val="4"/>
          <w:sz w:val="20"/>
          <w:szCs w:val="20"/>
          <w:lang w:eastAsia="fr-FR"/>
        </w:rPr>
        <w:t xml:space="preserve"> </w:t>
      </w:r>
      <w:r w:rsidR="00D2621D" w:rsidRPr="00D2621D">
        <w:rPr>
          <w:rFonts w:ascii="Arial" w:hAnsi="Arial" w:cs="Arial"/>
        </w:rPr>
        <w:t>pour les prestations rendues du mois précédent</w:t>
      </w:r>
      <w:r w:rsidR="00D2621D">
        <w:rPr>
          <w:rFonts w:ascii="Arial" w:hAnsi="Arial" w:cs="Arial"/>
        </w:rPr>
        <w:t xml:space="preserve"> </w:t>
      </w:r>
      <w:r w:rsidRPr="00594E81">
        <w:rPr>
          <w:rFonts w:ascii="Arial" w:hAnsi="Arial" w:cs="Arial"/>
        </w:rPr>
        <w:t>sur présentation d’une facture après service fait.</w:t>
      </w:r>
    </w:p>
    <w:p w14:paraId="14BEEAD1" w14:textId="19767F36" w:rsidR="0023334E" w:rsidRDefault="0023334E" w:rsidP="0023334E">
      <w:pPr>
        <w:rPr>
          <w:rFonts w:ascii="Arial" w:hAnsi="Arial" w:cs="Arial"/>
        </w:rPr>
      </w:pPr>
      <w:r w:rsidRPr="00594E81">
        <w:rPr>
          <w:rFonts w:ascii="Arial" w:hAnsi="Arial" w:cs="Arial"/>
        </w:rPr>
        <w:t>Dans ce cas, le paiement d’un bon de commande vaut paiement partiel définitif.</w:t>
      </w:r>
    </w:p>
    <w:p w14:paraId="1531EB3D" w14:textId="7C2F6BA4" w:rsidR="009C1E02" w:rsidRPr="009C1E02" w:rsidRDefault="009C1E02" w:rsidP="009C1E02">
      <w:pPr>
        <w:rPr>
          <w:rFonts w:ascii="Arial" w:hAnsi="Arial" w:cs="Arial"/>
        </w:rPr>
      </w:pPr>
      <w:r>
        <w:rPr>
          <w:rFonts w:ascii="Arial" w:hAnsi="Arial" w:cs="Arial"/>
        </w:rPr>
        <w:t xml:space="preserve">La </w:t>
      </w:r>
      <w:r w:rsidRPr="009C1E02">
        <w:rPr>
          <w:rFonts w:ascii="Arial" w:hAnsi="Arial" w:cs="Arial"/>
        </w:rPr>
        <w:t xml:space="preserve">base de règlement est l'unité de bon de transport. Le nombre de bons de transport varie en fonction du mode de transport et de la destination de la course selon l’annexe 4 à l’acte d’engagement </w:t>
      </w:r>
      <w:r>
        <w:rPr>
          <w:rFonts w:ascii="Arial" w:hAnsi="Arial" w:cs="Arial"/>
        </w:rPr>
        <w:t>qui précise</w:t>
      </w:r>
      <w:r w:rsidRPr="009C1E02">
        <w:rPr>
          <w:rFonts w:ascii="Arial" w:hAnsi="Arial" w:cs="Arial"/>
        </w:rPr>
        <w:t> :</w:t>
      </w:r>
    </w:p>
    <w:p w14:paraId="06695D77" w14:textId="62256843" w:rsidR="009C1E02" w:rsidRPr="009C1E02" w:rsidRDefault="009C1E02" w:rsidP="009C1E02">
      <w:pPr>
        <w:rPr>
          <w:rFonts w:ascii="Arial" w:hAnsi="Arial" w:cs="Arial"/>
        </w:rPr>
      </w:pPr>
      <w:r w:rsidRPr="009C1E02">
        <w:rPr>
          <w:rFonts w:ascii="Arial" w:hAnsi="Arial" w:cs="Arial"/>
        </w:rPr>
        <w:t>- Le nombre de bons de transport par type de véhicule</w:t>
      </w:r>
    </w:p>
    <w:p w14:paraId="13334D4A" w14:textId="21E99E44" w:rsidR="009C1E02" w:rsidRPr="009C1E02" w:rsidRDefault="009C1E02" w:rsidP="009C1E02">
      <w:pPr>
        <w:rPr>
          <w:rFonts w:ascii="Arial" w:hAnsi="Arial" w:cs="Arial"/>
        </w:rPr>
      </w:pPr>
      <w:r w:rsidRPr="009C1E02">
        <w:rPr>
          <w:rFonts w:ascii="Arial" w:hAnsi="Arial" w:cs="Arial"/>
        </w:rPr>
        <w:t>- Le nombre de bons de transport pour chaque destination.</w:t>
      </w:r>
    </w:p>
    <w:p w14:paraId="6142ED70" w14:textId="77777777" w:rsidR="009C1E02" w:rsidRPr="009C1E02" w:rsidRDefault="009C1E02" w:rsidP="009C1E02">
      <w:pPr>
        <w:rPr>
          <w:rFonts w:ascii="Arial" w:hAnsi="Arial" w:cs="Arial"/>
        </w:rPr>
      </w:pPr>
      <w:r w:rsidRPr="009C1E02">
        <w:rPr>
          <w:rFonts w:ascii="Arial" w:hAnsi="Arial" w:cs="Arial"/>
        </w:rPr>
        <w:t xml:space="preserve">Pour certains cas particuliers : </w:t>
      </w:r>
    </w:p>
    <w:p w14:paraId="5F9BC02C" w14:textId="018576E4" w:rsidR="009C1E02" w:rsidRPr="009C1E02" w:rsidRDefault="009C1E02" w:rsidP="009C1E02">
      <w:pPr>
        <w:rPr>
          <w:rFonts w:ascii="Arial" w:hAnsi="Arial" w:cs="Arial"/>
        </w:rPr>
      </w:pPr>
      <w:r w:rsidRPr="009C1E02">
        <w:rPr>
          <w:rFonts w:ascii="Arial" w:hAnsi="Arial" w:cs="Arial"/>
        </w:rPr>
        <w:t>- Le titulaire a indiqué le poids de base d’un objet transporté. De plus, il a indiqué le nombre de bons par tranche de poids supplémentaire ainsi que la valeur de la tranche.</w:t>
      </w:r>
    </w:p>
    <w:p w14:paraId="752833B2" w14:textId="77777777" w:rsidR="009C1E02" w:rsidRPr="009C1E02" w:rsidRDefault="009C1E02" w:rsidP="009C1E02">
      <w:pPr>
        <w:rPr>
          <w:rFonts w:ascii="Arial" w:hAnsi="Arial" w:cs="Arial"/>
        </w:rPr>
      </w:pPr>
      <w:r w:rsidRPr="009C1E02">
        <w:rPr>
          <w:rFonts w:ascii="Arial" w:hAnsi="Arial" w:cs="Arial"/>
        </w:rPr>
        <w:t>- De même, le titulaire a indiqué le seuil de poids à partir duquel le transport est effectué par un véhicule à 4 roues.</w:t>
      </w:r>
    </w:p>
    <w:p w14:paraId="22541A18" w14:textId="77777777" w:rsidR="009C1E02" w:rsidRPr="009C1E02" w:rsidRDefault="009C1E02" w:rsidP="009C1E02">
      <w:pPr>
        <w:rPr>
          <w:rFonts w:ascii="Arial" w:hAnsi="Arial" w:cs="Arial"/>
          <w:b/>
        </w:rPr>
      </w:pPr>
      <w:r w:rsidRPr="009C1E02">
        <w:rPr>
          <w:rFonts w:ascii="Arial" w:hAnsi="Arial" w:cs="Arial"/>
        </w:rPr>
        <w:t xml:space="preserve">- Pour les plis ou colis volumineux, le titulaire a fixé le format maximum en centimètres avec les unités suivantes :   </w:t>
      </w:r>
      <w:r w:rsidRPr="009C1E02">
        <w:rPr>
          <w:rFonts w:ascii="Arial" w:hAnsi="Arial" w:cs="Arial"/>
          <w:b/>
        </w:rPr>
        <w:t>longueur x largeur x hauteur</w:t>
      </w:r>
    </w:p>
    <w:p w14:paraId="0F79C9E3" w14:textId="77777777" w:rsidR="009C1E02" w:rsidRPr="009C1E02" w:rsidRDefault="009C1E02" w:rsidP="009C1E02">
      <w:pPr>
        <w:rPr>
          <w:rFonts w:ascii="Arial" w:hAnsi="Arial" w:cs="Arial"/>
        </w:rPr>
      </w:pPr>
      <w:r w:rsidRPr="009C1E02">
        <w:rPr>
          <w:rFonts w:ascii="Arial" w:hAnsi="Arial" w:cs="Arial"/>
        </w:rPr>
        <w:t xml:space="preserve">Au-delà de ce format, les plis ou colis volumineux sont transportés par un véhicule à 4 roues. </w:t>
      </w:r>
    </w:p>
    <w:p w14:paraId="2B088C5C" w14:textId="77777777" w:rsidR="009C1E02" w:rsidRPr="00594E81" w:rsidRDefault="009C1E02" w:rsidP="0023334E">
      <w:pPr>
        <w:rPr>
          <w:rFonts w:ascii="Arial" w:hAnsi="Arial" w:cs="Arial"/>
        </w:rPr>
      </w:pPr>
    </w:p>
    <w:p w14:paraId="7B430035" w14:textId="77777777" w:rsidR="0023334E" w:rsidRPr="00594E81" w:rsidRDefault="0023334E" w:rsidP="00A70ADF">
      <w:pPr>
        <w:pStyle w:val="Titre2"/>
        <w:rPr>
          <w:rFonts w:ascii="Arial" w:hAnsi="Arial"/>
        </w:rPr>
      </w:pPr>
      <w:bookmarkStart w:id="182" w:name="_Toc18941122"/>
      <w:bookmarkStart w:id="183" w:name="_Toc33781870"/>
      <w:bookmarkStart w:id="184" w:name="_Toc57731257"/>
      <w:bookmarkStart w:id="185" w:name="_Toc211591281"/>
      <w:r w:rsidRPr="00594E81">
        <w:rPr>
          <w:rFonts w:ascii="Arial" w:hAnsi="Arial"/>
        </w:rPr>
        <w:lastRenderedPageBreak/>
        <w:t>Clause de financement et de sûreté</w:t>
      </w:r>
      <w:bookmarkEnd w:id="180"/>
      <w:bookmarkEnd w:id="182"/>
      <w:bookmarkEnd w:id="183"/>
      <w:bookmarkEnd w:id="184"/>
      <w:bookmarkEnd w:id="185"/>
    </w:p>
    <w:p w14:paraId="546BD881" w14:textId="77777777" w:rsidR="00172F2B" w:rsidRPr="00422685" w:rsidRDefault="00172F2B" w:rsidP="00172F2B">
      <w:pPr>
        <w:pStyle w:val="Titre3"/>
        <w:rPr>
          <w:rFonts w:ascii="Arial" w:hAnsi="Arial"/>
        </w:rPr>
      </w:pPr>
      <w:bookmarkStart w:id="186" w:name="_Toc211591282"/>
      <w:r w:rsidRPr="00422685">
        <w:rPr>
          <w:rFonts w:ascii="Arial" w:hAnsi="Arial"/>
        </w:rPr>
        <w:t>Révision des prix</w:t>
      </w:r>
      <w:bookmarkEnd w:id="186"/>
    </w:p>
    <w:p w14:paraId="4540CC7B" w14:textId="77777777" w:rsidR="00D2621D" w:rsidRPr="00D2621D" w:rsidRDefault="00D2621D" w:rsidP="00D2621D">
      <w:pPr>
        <w:rPr>
          <w:rFonts w:ascii="Arial" w:hAnsi="Arial" w:cs="Arial"/>
        </w:rPr>
      </w:pPr>
      <w:r w:rsidRPr="00D2621D">
        <w:rPr>
          <w:rFonts w:ascii="Arial" w:hAnsi="Arial" w:cs="Arial"/>
        </w:rPr>
        <w:t xml:space="preserve">Tous les prix indiqués sont établis sur la base des conditions économiques en vigueur au mois de la de remise des offres, dit « mois zéro » (m0). Les prix sont réputés fermes pendant les douze premiers mois suivant la prise d’effet du marché. </w:t>
      </w:r>
    </w:p>
    <w:p w14:paraId="32BC58EC" w14:textId="77777777" w:rsidR="00D2621D" w:rsidRDefault="00D2621D" w:rsidP="00D2621D">
      <w:pPr>
        <w:rPr>
          <w:rFonts w:ascii="Arial" w:hAnsi="Arial" w:cs="Arial"/>
        </w:rPr>
      </w:pPr>
      <w:r w:rsidRPr="00D2621D">
        <w:rPr>
          <w:rFonts w:ascii="Arial" w:hAnsi="Arial" w:cs="Arial"/>
        </w:rPr>
        <w:t xml:space="preserve">Au-delà de cette période, les prix sont révisables à chaque date anniversaire du marché. </w:t>
      </w:r>
    </w:p>
    <w:p w14:paraId="2A3D5F08" w14:textId="77777777" w:rsidR="00D2621D" w:rsidRPr="00D2621D" w:rsidRDefault="00D2621D" w:rsidP="00D2621D">
      <w:pPr>
        <w:rPr>
          <w:rFonts w:ascii="Arial" w:hAnsi="Arial" w:cs="Arial"/>
        </w:rPr>
      </w:pPr>
    </w:p>
    <w:p w14:paraId="62A3DB25" w14:textId="44297D07" w:rsidR="007960B4" w:rsidRPr="00422685" w:rsidRDefault="007960B4" w:rsidP="00D2621D">
      <w:pPr>
        <w:rPr>
          <w:rFonts w:ascii="Arial" w:hAnsi="Arial" w:cs="Arial"/>
        </w:rPr>
      </w:pPr>
      <m:oMathPara>
        <m:oMath>
          <m:r>
            <w:rPr>
              <w:rFonts w:ascii="Cambria Math" w:hAnsi="Cambria Math" w:cs="Arial"/>
            </w:rPr>
            <m:t>P=</m:t>
          </m:r>
          <m:sSub>
            <m:sSubPr>
              <m:ctrlPr>
                <w:rPr>
                  <w:rFonts w:ascii="Cambria Math" w:hAnsi="Cambria Math" w:cs="Arial"/>
                  <w:i/>
                </w:rPr>
              </m:ctrlPr>
            </m:sSubPr>
            <m:e>
              <m:r>
                <w:rPr>
                  <w:rFonts w:ascii="Cambria Math" w:hAnsi="Cambria Math" w:cs="Arial"/>
                </w:rPr>
                <m:t>P</m:t>
              </m:r>
            </m:e>
            <m:sub>
              <m:r>
                <w:rPr>
                  <w:rFonts w:ascii="Cambria Math" w:hAnsi="Cambria Math" w:cs="Arial"/>
                </w:rPr>
                <m:t>0</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0,15+0,85</m:t>
              </m:r>
              <m:d>
                <m:dPr>
                  <m:ctrlPr>
                    <w:rPr>
                      <w:rFonts w:ascii="Cambria Math" w:hAnsi="Cambria Math" w:cs="Arial"/>
                      <w:i/>
                    </w:rPr>
                  </m:ctrlPr>
                </m:dPr>
                <m:e>
                  <m:r>
                    <w:rPr>
                      <w:rFonts w:ascii="Cambria Math" w:hAnsi="Cambria Math" w:cs="Arial"/>
                    </w:rPr>
                    <m:t>0,60</m:t>
                  </m:r>
                  <m:f>
                    <m:fPr>
                      <m:ctrlPr>
                        <w:rPr>
                          <w:rFonts w:ascii="Cambria Math" w:hAnsi="Cambria Math" w:cs="Arial"/>
                          <w:i/>
                        </w:rPr>
                      </m:ctrlPr>
                    </m:fPr>
                    <m:num>
                      <m:r>
                        <w:rPr>
                          <w:rFonts w:ascii="Cambria Math" w:hAnsi="Cambria Math" w:cs="Arial"/>
                        </w:rPr>
                        <m:t>ICTHT-N</m:t>
                      </m:r>
                    </m:num>
                    <m:den>
                      <m:sSub>
                        <m:sSubPr>
                          <m:ctrlPr>
                            <w:rPr>
                              <w:rFonts w:ascii="Cambria Math" w:hAnsi="Cambria Math" w:cs="Arial"/>
                              <w:i/>
                            </w:rPr>
                          </m:ctrlPr>
                        </m:sSubPr>
                        <m:e>
                          <m:r>
                            <w:rPr>
                              <w:rFonts w:ascii="Cambria Math" w:hAnsi="Cambria Math" w:cs="Arial"/>
                            </w:rPr>
                            <m:t>ICTHT-N</m:t>
                          </m:r>
                        </m:e>
                        <m:sub>
                          <m:r>
                            <w:rPr>
                              <w:rFonts w:ascii="Cambria Math" w:hAnsi="Cambria Math" w:cs="Arial"/>
                            </w:rPr>
                            <m:t>0</m:t>
                          </m:r>
                        </m:sub>
                      </m:sSub>
                    </m:den>
                  </m:f>
                  <m:r>
                    <w:rPr>
                      <w:rFonts w:ascii="Cambria Math" w:hAnsi="Cambria Math" w:cs="Arial"/>
                    </w:rPr>
                    <m:t>+0,40</m:t>
                  </m:r>
                  <m:f>
                    <m:fPr>
                      <m:ctrlPr>
                        <w:rPr>
                          <w:rFonts w:ascii="Cambria Math" w:hAnsi="Cambria Math" w:cs="Arial"/>
                          <w:i/>
                        </w:rPr>
                      </m:ctrlPr>
                    </m:fPr>
                    <m:num>
                      <m:r>
                        <w:rPr>
                          <w:rFonts w:ascii="Cambria Math" w:hAnsi="Cambria Math" w:cs="Arial"/>
                        </w:rPr>
                        <m:t>FSD3</m:t>
                      </m:r>
                    </m:num>
                    <m:den>
                      <m:sSub>
                        <m:sSubPr>
                          <m:ctrlPr>
                            <w:rPr>
                              <w:rFonts w:ascii="Cambria Math" w:hAnsi="Cambria Math" w:cs="Arial"/>
                              <w:i/>
                            </w:rPr>
                          </m:ctrlPr>
                        </m:sSubPr>
                        <m:e>
                          <m:r>
                            <w:rPr>
                              <w:rFonts w:ascii="Cambria Math" w:hAnsi="Cambria Math" w:cs="Arial"/>
                            </w:rPr>
                            <m:t>FSD3</m:t>
                          </m:r>
                        </m:e>
                        <m:sub>
                          <m:r>
                            <w:rPr>
                              <w:rFonts w:ascii="Cambria Math" w:hAnsi="Cambria Math" w:cs="Arial"/>
                            </w:rPr>
                            <m:t>0</m:t>
                          </m:r>
                        </m:sub>
                      </m:sSub>
                    </m:den>
                  </m:f>
                </m:e>
              </m:d>
            </m:e>
          </m:d>
        </m:oMath>
      </m:oMathPara>
    </w:p>
    <w:p w14:paraId="431AFCBF" w14:textId="77777777" w:rsidR="00172F2B" w:rsidRPr="00422685" w:rsidRDefault="00172F2B" w:rsidP="00172F2B">
      <w:pPr>
        <w:rPr>
          <w:rFonts w:ascii="Arial" w:hAnsi="Arial" w:cs="Arial"/>
        </w:rPr>
      </w:pPr>
      <w:r w:rsidRPr="00422685">
        <w:rPr>
          <w:rFonts w:ascii="Arial" w:hAnsi="Arial" w:cs="Arial"/>
        </w:rPr>
        <w:t xml:space="preserve">Dans laquelle : </w:t>
      </w:r>
    </w:p>
    <w:p w14:paraId="7D5F1136" w14:textId="77777777" w:rsidR="00172F2B" w:rsidRPr="00422685" w:rsidRDefault="00172F2B" w:rsidP="000355E3">
      <w:pPr>
        <w:numPr>
          <w:ilvl w:val="0"/>
          <w:numId w:val="5"/>
        </w:numPr>
        <w:rPr>
          <w:rFonts w:ascii="Arial" w:hAnsi="Arial" w:cs="Arial"/>
        </w:rPr>
      </w:pPr>
      <w:r w:rsidRPr="00422685">
        <w:rPr>
          <w:rFonts w:ascii="Arial" w:hAnsi="Arial" w:cs="Arial"/>
        </w:rPr>
        <w:t>P = Prix révisé du marché ;</w:t>
      </w:r>
    </w:p>
    <w:p w14:paraId="43243F0D" w14:textId="77777777" w:rsidR="00172F2B" w:rsidRPr="00422685" w:rsidRDefault="00895E62" w:rsidP="000355E3">
      <w:pPr>
        <w:numPr>
          <w:ilvl w:val="0"/>
          <w:numId w:val="5"/>
        </w:numPr>
        <w:rPr>
          <w:rFonts w:ascii="Arial" w:hAnsi="Arial" w:cs="Arial"/>
        </w:rPr>
      </w:pPr>
      <w:r w:rsidRPr="00422685">
        <w:rPr>
          <w:rFonts w:ascii="Arial" w:hAnsi="Arial" w:cs="Arial"/>
        </w:rPr>
        <w:t xml:space="preserve">Po = Prix initial </w:t>
      </w:r>
      <w:r w:rsidR="00172F2B" w:rsidRPr="00422685">
        <w:rPr>
          <w:rFonts w:ascii="Arial" w:hAnsi="Arial" w:cs="Arial"/>
        </w:rPr>
        <w:t>du marché ;</w:t>
      </w:r>
    </w:p>
    <w:p w14:paraId="6BB74EB3" w14:textId="69858C63" w:rsidR="00406DC0" w:rsidRDefault="00321DB3" w:rsidP="00406DC0">
      <w:pPr>
        <w:numPr>
          <w:ilvl w:val="0"/>
          <w:numId w:val="5"/>
        </w:numPr>
        <w:rPr>
          <w:rFonts w:ascii="Arial" w:hAnsi="Arial" w:cs="Arial"/>
        </w:rPr>
      </w:pPr>
      <m:oMath>
        <m:r>
          <w:rPr>
            <w:rFonts w:ascii="Cambria Math" w:hAnsi="Cambria Math" w:cs="Arial"/>
          </w:rPr>
          <m:t>ICTHT-N</m:t>
        </m:r>
      </m:oMath>
      <w:r w:rsidRPr="00482DF0">
        <w:rPr>
          <w:rFonts w:ascii="Arial" w:hAnsi="Arial" w:cs="Arial"/>
        </w:rPr>
        <w:t xml:space="preserve"> </w:t>
      </w:r>
      <w:r w:rsidR="00172F2B" w:rsidRPr="00482DF0">
        <w:rPr>
          <w:rFonts w:ascii="Arial" w:hAnsi="Arial" w:cs="Arial"/>
        </w:rPr>
        <w:t xml:space="preserve">= </w:t>
      </w:r>
      <w:r w:rsidRPr="00482DF0">
        <w:rPr>
          <w:rFonts w:ascii="Arial" w:hAnsi="Arial" w:cs="Arial"/>
        </w:rPr>
        <w:t xml:space="preserve">La valeur </w:t>
      </w:r>
      <w:r w:rsidR="004F6564">
        <w:rPr>
          <w:rFonts w:ascii="Arial" w:hAnsi="Arial" w:cs="Arial"/>
        </w:rPr>
        <w:t>de l’indice établi au</w:t>
      </w:r>
      <w:r w:rsidR="002A6CDD" w:rsidRPr="00482DF0">
        <w:rPr>
          <w:rFonts w:ascii="Arial" w:hAnsi="Arial" w:cs="Arial"/>
        </w:rPr>
        <w:t xml:space="preserve"> mois de révision </w:t>
      </w:r>
      <w:r w:rsidR="004F6564">
        <w:rPr>
          <w:rFonts w:ascii="Arial" w:hAnsi="Arial" w:cs="Arial"/>
        </w:rPr>
        <w:t>des prix</w:t>
      </w:r>
      <w:r w:rsidR="00406DC0">
        <w:rPr>
          <w:rFonts w:ascii="Arial" w:hAnsi="Arial" w:cs="Arial"/>
        </w:rPr>
        <w:t xml:space="preserve"> </w:t>
      </w:r>
      <w:r w:rsidR="00406DC0" w:rsidRPr="00406DC0">
        <w:rPr>
          <w:rFonts w:ascii="Arial" w:hAnsi="Arial" w:cs="Arial"/>
        </w:rPr>
        <w:t>001565196 - Salaires, revenus et charges sociales - Coût de la main d'</w:t>
      </w:r>
      <w:proofErr w:type="spellStart"/>
      <w:r w:rsidR="00406DC0" w:rsidRPr="00406DC0">
        <w:rPr>
          <w:rFonts w:ascii="Arial" w:hAnsi="Arial" w:cs="Arial"/>
        </w:rPr>
        <w:t>oeuvre</w:t>
      </w:r>
      <w:proofErr w:type="spellEnd"/>
      <w:r w:rsidR="00406DC0" w:rsidRPr="00406DC0">
        <w:rPr>
          <w:rFonts w:ascii="Arial" w:hAnsi="Arial" w:cs="Arial"/>
        </w:rPr>
        <w:t xml:space="preserve"> et du travail - Indices du coût horaire du travail révisé - Tous salariés (</w:t>
      </w:r>
      <w:proofErr w:type="spellStart"/>
      <w:r w:rsidR="00406DC0" w:rsidRPr="00406DC0">
        <w:rPr>
          <w:rFonts w:ascii="Arial" w:hAnsi="Arial" w:cs="Arial"/>
        </w:rPr>
        <w:t>ICHTrev</w:t>
      </w:r>
      <w:proofErr w:type="spellEnd"/>
      <w:r w:rsidR="00406DC0" w:rsidRPr="00406DC0">
        <w:rPr>
          <w:rFonts w:ascii="Arial" w:hAnsi="Arial" w:cs="Arial"/>
        </w:rPr>
        <w:t>-TS) - Indices mensuels - Activités de services administratifs et de soutien</w:t>
      </w:r>
      <w:r w:rsidR="00406DC0">
        <w:rPr>
          <w:rFonts w:ascii="Arial" w:hAnsi="Arial" w:cs="Arial"/>
        </w:rPr>
        <w:t xml:space="preserve"> - </w:t>
      </w:r>
      <w:r w:rsidR="00406DC0" w:rsidRPr="00406DC0">
        <w:rPr>
          <w:rFonts w:ascii="Arial" w:hAnsi="Arial" w:cs="Arial"/>
        </w:rPr>
        <w:t>Base 100 en 2008</w:t>
      </w:r>
    </w:p>
    <w:p w14:paraId="596CA60F" w14:textId="3F9D252C" w:rsidR="00406DC0" w:rsidRPr="00406DC0" w:rsidRDefault="00CE13AD" w:rsidP="00406DC0">
      <w:pPr>
        <w:numPr>
          <w:ilvl w:val="0"/>
          <w:numId w:val="5"/>
        </w:numPr>
        <w:rPr>
          <w:rFonts w:ascii="Arial" w:hAnsi="Arial" w:cs="Arial"/>
        </w:rPr>
      </w:pPr>
      <m:oMath>
        <m:sSub>
          <m:sSubPr>
            <m:ctrlPr>
              <w:rPr>
                <w:rFonts w:ascii="Cambria Math" w:hAnsi="Cambria Math" w:cs="Arial"/>
                <w:i/>
              </w:rPr>
            </m:ctrlPr>
          </m:sSubPr>
          <m:e>
            <m:r>
              <w:rPr>
                <w:rFonts w:ascii="Cambria Math" w:hAnsi="Cambria Math" w:cs="Arial"/>
              </w:rPr>
              <m:t>ICTHT-N</m:t>
            </m:r>
          </m:e>
          <m:sub>
            <m:r>
              <w:rPr>
                <w:rFonts w:ascii="Cambria Math" w:hAnsi="Cambria Math" w:cs="Arial"/>
              </w:rPr>
              <m:t>0</m:t>
            </m:r>
          </m:sub>
        </m:sSub>
        <m:r>
          <w:rPr>
            <w:rFonts w:ascii="Cambria Math" w:hAnsi="Cambria Math" w:cs="Arial"/>
          </w:rPr>
          <m:t>=</m:t>
        </m:r>
      </m:oMath>
      <w:r w:rsidR="00321DB3" w:rsidRPr="00406DC0">
        <w:rPr>
          <w:rFonts w:ascii="Arial" w:hAnsi="Arial" w:cs="Arial"/>
        </w:rPr>
        <w:t xml:space="preserve"> </w:t>
      </w:r>
      <w:bookmarkStart w:id="187" w:name="_Hlk211266525"/>
      <w:r w:rsidR="004F6564" w:rsidRPr="00406DC0">
        <w:rPr>
          <w:rFonts w:ascii="Arial" w:hAnsi="Arial" w:cs="Arial"/>
        </w:rPr>
        <w:t xml:space="preserve">La valeur de l’indice établi au mois de démarrage du marché </w:t>
      </w:r>
      <w:bookmarkEnd w:id="187"/>
      <w:r w:rsidR="00406DC0">
        <w:rPr>
          <w:rFonts w:ascii="Arial" w:hAnsi="Arial" w:cs="Arial"/>
        </w:rPr>
        <w:t xml:space="preserve">- </w:t>
      </w:r>
      <w:r w:rsidR="00406DC0" w:rsidRPr="00406DC0">
        <w:rPr>
          <w:rFonts w:ascii="Arial" w:hAnsi="Arial" w:cs="Arial"/>
        </w:rPr>
        <w:t>001565196 - Salaires, revenus et charges sociales - Coût de la main d'œuvre et du travail - Indices du coût horaire du travail révisé - Tous salariés (</w:t>
      </w:r>
      <w:proofErr w:type="spellStart"/>
      <w:r w:rsidR="00406DC0" w:rsidRPr="00406DC0">
        <w:rPr>
          <w:rFonts w:ascii="Arial" w:hAnsi="Arial" w:cs="Arial"/>
        </w:rPr>
        <w:t>ICHTrev</w:t>
      </w:r>
      <w:proofErr w:type="spellEnd"/>
      <w:r w:rsidR="00406DC0" w:rsidRPr="00406DC0">
        <w:rPr>
          <w:rFonts w:ascii="Arial" w:hAnsi="Arial" w:cs="Arial"/>
        </w:rPr>
        <w:t>-TS) - Indices mensuels - Activités de services administratifs et de soutien - Base 100 en 2008</w:t>
      </w:r>
    </w:p>
    <w:p w14:paraId="365EFCD2" w14:textId="750B9C00" w:rsidR="004F6564" w:rsidRPr="00406DC0" w:rsidRDefault="004F6564" w:rsidP="00406DC0">
      <w:pPr>
        <w:ind w:left="720"/>
        <w:rPr>
          <w:rFonts w:ascii="Arial" w:hAnsi="Arial" w:cs="Arial"/>
        </w:rPr>
      </w:pPr>
    </w:p>
    <w:p w14:paraId="72C018F8" w14:textId="4FF99941" w:rsidR="007A6D76" w:rsidRDefault="00406DC0" w:rsidP="009D1E17">
      <w:pPr>
        <w:numPr>
          <w:ilvl w:val="0"/>
          <w:numId w:val="5"/>
        </w:numPr>
        <w:rPr>
          <w:rFonts w:ascii="Arial" w:hAnsi="Arial" w:cs="Arial"/>
          <w:bCs/>
        </w:rPr>
      </w:pPr>
      <w:r>
        <w:rPr>
          <w:rFonts w:ascii="Arial" w:hAnsi="Arial" w:cs="Arial"/>
        </w:rPr>
        <w:t>FSD3</w:t>
      </w:r>
      <w:r w:rsidRPr="004F6564">
        <w:rPr>
          <w:rFonts w:ascii="Arial" w:hAnsi="Arial" w:cs="Arial"/>
        </w:rPr>
        <w:t xml:space="preserve"> :</w:t>
      </w:r>
      <w:r w:rsidR="00321DB3" w:rsidRPr="004F6564">
        <w:rPr>
          <w:rFonts w:ascii="Arial" w:hAnsi="Arial" w:cs="Arial"/>
        </w:rPr>
        <w:t xml:space="preserve"> </w:t>
      </w:r>
      <w:r w:rsidRPr="00406DC0">
        <w:rPr>
          <w:rFonts w:ascii="Arial" w:hAnsi="Arial" w:cs="Arial"/>
        </w:rPr>
        <w:t xml:space="preserve">La valeur de l’indice établi au mois de révision des prix </w:t>
      </w:r>
      <w:r w:rsidR="00321DB3" w:rsidRPr="004F6564">
        <w:rPr>
          <w:rFonts w:ascii="Arial" w:hAnsi="Arial" w:cs="Arial"/>
        </w:rPr>
        <w:t>de l’in</w:t>
      </w:r>
      <w:r w:rsidR="003B68A8" w:rsidRPr="004F6564">
        <w:rPr>
          <w:rFonts w:ascii="Arial" w:hAnsi="Arial" w:cs="Arial"/>
        </w:rPr>
        <w:t xml:space="preserve">dice </w:t>
      </w:r>
      <w:r w:rsidRPr="00406DC0">
        <w:rPr>
          <w:rFonts w:ascii="Arial" w:hAnsi="Arial" w:cs="Arial"/>
          <w:bCs/>
        </w:rPr>
        <w:t>PSDNR3 - Frais et services divers - modèle de référence n°3 - Indice de remplacement du PSDD</w:t>
      </w:r>
      <w:r>
        <w:rPr>
          <w:rFonts w:ascii="Arial" w:hAnsi="Arial" w:cs="Arial"/>
          <w:bCs/>
        </w:rPr>
        <w:t xml:space="preserve"> </w:t>
      </w:r>
      <w:r w:rsidRPr="00406DC0">
        <w:rPr>
          <w:rFonts w:ascii="Arial" w:hAnsi="Arial" w:cs="Arial"/>
          <w:bCs/>
        </w:rPr>
        <w:t xml:space="preserve">Base 100 juillet 2004 </w:t>
      </w:r>
      <w:r>
        <w:rPr>
          <w:rFonts w:ascii="Arial" w:hAnsi="Arial" w:cs="Arial"/>
          <w:bCs/>
        </w:rPr>
        <w:t>-</w:t>
      </w:r>
    </w:p>
    <w:p w14:paraId="18A62817" w14:textId="77777777" w:rsidR="00406DC0" w:rsidRPr="004F6564" w:rsidRDefault="00406DC0" w:rsidP="00406DC0">
      <w:pPr>
        <w:rPr>
          <w:rFonts w:ascii="Arial" w:hAnsi="Arial" w:cs="Arial"/>
          <w:bCs/>
        </w:rPr>
      </w:pPr>
    </w:p>
    <w:p w14:paraId="42877B3C" w14:textId="5617F9F4" w:rsidR="00406DC0" w:rsidRPr="00406DC0" w:rsidRDefault="00406DC0" w:rsidP="00406DC0">
      <w:pPr>
        <w:numPr>
          <w:ilvl w:val="0"/>
          <w:numId w:val="5"/>
        </w:numPr>
        <w:rPr>
          <w:rFonts w:ascii="Arial" w:hAnsi="Arial" w:cs="Arial"/>
          <w:bCs/>
        </w:rPr>
      </w:pPr>
      <w:r>
        <w:rPr>
          <w:rFonts w:ascii="Arial" w:hAnsi="Arial" w:cs="Arial"/>
        </w:rPr>
        <w:t>FSD3</w:t>
      </w:r>
      <w:r w:rsidR="00321DB3" w:rsidRPr="007A6D76">
        <w:rPr>
          <w:rFonts w:ascii="Arial" w:hAnsi="Arial" w:cs="Arial"/>
        </w:rPr>
        <w:t xml:space="preserve">o : </w:t>
      </w:r>
      <w:r w:rsidRPr="00406DC0">
        <w:rPr>
          <w:rFonts w:ascii="Arial" w:hAnsi="Arial" w:cs="Arial"/>
        </w:rPr>
        <w:t xml:space="preserve">La valeur de l’indice établi au mois de démarrage du marché </w:t>
      </w:r>
      <w:r w:rsidR="007A6D76" w:rsidRPr="007A6D76">
        <w:rPr>
          <w:rFonts w:ascii="Arial" w:hAnsi="Arial" w:cs="Arial"/>
        </w:rPr>
        <w:t xml:space="preserve">de l’indice </w:t>
      </w:r>
      <w:r w:rsidRPr="00406DC0">
        <w:rPr>
          <w:rFonts w:ascii="Arial" w:hAnsi="Arial" w:cs="Arial"/>
          <w:bCs/>
        </w:rPr>
        <w:t>PSDNR3 - Frais et services divers - modèle de référence n°3 - Indice de remplacement du PSDD Base 100 juillet 2004 -</w:t>
      </w:r>
    </w:p>
    <w:p w14:paraId="4418D523" w14:textId="6E18A539" w:rsidR="00172F2B" w:rsidRPr="00552FFB" w:rsidRDefault="00172F2B" w:rsidP="00337034">
      <w:pPr>
        <w:ind w:left="720"/>
        <w:rPr>
          <w:rFonts w:ascii="Arial" w:hAnsi="Arial" w:cs="Arial"/>
        </w:rPr>
      </w:pPr>
    </w:p>
    <w:p w14:paraId="73909A67" w14:textId="0DDC8A1B" w:rsidR="00552FFB" w:rsidRPr="00552FFB" w:rsidRDefault="00552FFB" w:rsidP="00552FFB">
      <w:pPr>
        <w:pStyle w:val="Titre3"/>
        <w:rPr>
          <w:rFonts w:ascii="Arial" w:hAnsi="Arial"/>
        </w:rPr>
      </w:pPr>
      <w:bookmarkStart w:id="188" w:name="_Toc81989212"/>
      <w:bookmarkStart w:id="189" w:name="_Toc211591283"/>
      <w:r w:rsidRPr="00552FFB">
        <w:rPr>
          <w:rFonts w:ascii="Arial" w:hAnsi="Arial"/>
        </w:rPr>
        <w:t>Clause butoir</w:t>
      </w:r>
      <w:bookmarkEnd w:id="188"/>
      <w:bookmarkEnd w:id="189"/>
    </w:p>
    <w:p w14:paraId="0D8054E3" w14:textId="77777777" w:rsidR="00552FFB" w:rsidRPr="00552FFB" w:rsidRDefault="00552FFB" w:rsidP="00552FFB">
      <w:pPr>
        <w:rPr>
          <w:rFonts w:ascii="Arial" w:hAnsi="Arial" w:cs="Arial"/>
        </w:rPr>
      </w:pPr>
      <w:r w:rsidRPr="00552FFB">
        <w:rPr>
          <w:rFonts w:ascii="Arial" w:hAnsi="Arial" w:cs="Arial"/>
        </w:rPr>
        <w:t>Dans le cadre de la révision annuelle des prix, l’évolution annuelle est limitée à 3%. Ce pourcentage constitue donc un plafond.</w:t>
      </w:r>
    </w:p>
    <w:p w14:paraId="0F45387F" w14:textId="3AC227A6" w:rsidR="00552FFB" w:rsidRPr="00552FFB" w:rsidRDefault="00552FFB" w:rsidP="00552FFB">
      <w:pPr>
        <w:pStyle w:val="Titre3"/>
        <w:rPr>
          <w:rFonts w:ascii="Arial" w:hAnsi="Arial"/>
        </w:rPr>
      </w:pPr>
      <w:bookmarkStart w:id="190" w:name="_Toc81989213"/>
      <w:bookmarkStart w:id="191" w:name="_Toc211591284"/>
      <w:r w:rsidRPr="00552FFB">
        <w:rPr>
          <w:rFonts w:ascii="Arial" w:hAnsi="Arial"/>
        </w:rPr>
        <w:t>Clause de sauvegarde</w:t>
      </w:r>
      <w:bookmarkEnd w:id="190"/>
      <w:bookmarkEnd w:id="191"/>
    </w:p>
    <w:p w14:paraId="6D95242B" w14:textId="56651E2E" w:rsidR="00552FFB" w:rsidRPr="00552FFB" w:rsidRDefault="00552FFB" w:rsidP="00552FFB">
      <w:pPr>
        <w:autoSpaceDE w:val="0"/>
        <w:autoSpaceDN w:val="0"/>
        <w:adjustRightInd w:val="0"/>
        <w:spacing w:before="0"/>
        <w:rPr>
          <w:rFonts w:ascii="Arial" w:hAnsi="Arial" w:cs="Arial"/>
        </w:rPr>
      </w:pPr>
      <w:r w:rsidRPr="00552FFB">
        <w:rPr>
          <w:rFonts w:ascii="Arial" w:hAnsi="Arial" w:cs="Arial"/>
        </w:rPr>
        <w:t>Si l’évolution annuelle est supérieure à 3%, la BnF se réserve le droit de résilier le marché pour motif d’intérêt général sans que le titulaire ne puisse prétendre à aucune indemnité, dans les conditions prévues à l’articl</w:t>
      </w:r>
      <w:r w:rsidRPr="00D2621D">
        <w:rPr>
          <w:rFonts w:ascii="Arial" w:hAnsi="Arial" w:cs="Arial"/>
        </w:rPr>
        <w:t xml:space="preserve">e </w:t>
      </w:r>
      <w:r w:rsidR="00D2621D" w:rsidRPr="00D2621D">
        <w:rPr>
          <w:rFonts w:ascii="Arial" w:hAnsi="Arial" w:cs="Arial"/>
        </w:rPr>
        <w:t>18</w:t>
      </w:r>
      <w:r w:rsidRPr="00D2621D">
        <w:rPr>
          <w:rFonts w:ascii="Arial" w:hAnsi="Arial" w:cs="Arial"/>
        </w:rPr>
        <w:t xml:space="preserve"> du</w:t>
      </w:r>
      <w:r w:rsidRPr="00552FFB">
        <w:rPr>
          <w:rFonts w:ascii="Arial" w:hAnsi="Arial" w:cs="Arial"/>
        </w:rPr>
        <w:t xml:space="preserve"> présent CCAP.</w:t>
      </w:r>
    </w:p>
    <w:p w14:paraId="50B60FFF" w14:textId="77777777" w:rsidR="00552FFB" w:rsidRPr="007A6D76" w:rsidRDefault="00552FFB" w:rsidP="00552FFB">
      <w:pPr>
        <w:rPr>
          <w:rFonts w:ascii="Arial" w:hAnsi="Arial" w:cs="Arial"/>
        </w:rPr>
      </w:pPr>
    </w:p>
    <w:p w14:paraId="07B5725D" w14:textId="77777777" w:rsidR="0023334E" w:rsidRPr="00594E81" w:rsidRDefault="0023334E" w:rsidP="001074DB">
      <w:pPr>
        <w:pStyle w:val="Titre3"/>
        <w:rPr>
          <w:rFonts w:ascii="Arial" w:hAnsi="Arial"/>
        </w:rPr>
      </w:pPr>
      <w:bookmarkStart w:id="192" w:name="_Toc14872518"/>
      <w:bookmarkStart w:id="193" w:name="_Toc18941123"/>
      <w:bookmarkStart w:id="194" w:name="_Toc33781871"/>
      <w:bookmarkStart w:id="195" w:name="_Toc57731258"/>
      <w:bookmarkStart w:id="196" w:name="_Toc211591285"/>
      <w:r w:rsidRPr="00594E81">
        <w:rPr>
          <w:rFonts w:ascii="Arial" w:hAnsi="Arial"/>
        </w:rPr>
        <w:t>Avance</w:t>
      </w:r>
      <w:bookmarkEnd w:id="192"/>
      <w:bookmarkEnd w:id="193"/>
      <w:bookmarkEnd w:id="194"/>
      <w:bookmarkEnd w:id="195"/>
      <w:bookmarkEnd w:id="196"/>
    </w:p>
    <w:p w14:paraId="56F11AAC" w14:textId="77777777" w:rsidR="00172F2B" w:rsidRPr="00594E81" w:rsidRDefault="00172F2B" w:rsidP="0023334E">
      <w:pPr>
        <w:rPr>
          <w:rFonts w:ascii="Arial" w:hAnsi="Arial" w:cs="Arial"/>
        </w:rPr>
      </w:pPr>
      <w:bookmarkStart w:id="197" w:name="_Toc14872519"/>
      <w:bookmarkStart w:id="198" w:name="_Toc18941124"/>
      <w:r w:rsidRPr="009A77D8">
        <w:rPr>
          <w:rFonts w:ascii="Arial" w:hAnsi="Arial" w:cs="Arial"/>
        </w:rPr>
        <w:t xml:space="preserve">L’option </w:t>
      </w:r>
      <w:r w:rsidR="00164039" w:rsidRPr="009A77D8">
        <w:rPr>
          <w:rFonts w:ascii="Arial" w:hAnsi="Arial" w:cs="Arial"/>
        </w:rPr>
        <w:t>B</w:t>
      </w:r>
      <w:r w:rsidRPr="009A77D8">
        <w:rPr>
          <w:rFonts w:ascii="Arial" w:hAnsi="Arial" w:cs="Arial"/>
        </w:rPr>
        <w:t xml:space="preserve"> du CCAG-FCS est ici retenue.</w:t>
      </w:r>
      <w:r w:rsidRPr="00594E81">
        <w:rPr>
          <w:rFonts w:ascii="Arial" w:hAnsi="Arial" w:cs="Arial"/>
        </w:rPr>
        <w:t xml:space="preserve"> </w:t>
      </w:r>
    </w:p>
    <w:p w14:paraId="7A991DDC" w14:textId="77777777" w:rsidR="0023334E" w:rsidRPr="00594E81" w:rsidRDefault="0023334E" w:rsidP="0023334E">
      <w:pPr>
        <w:rPr>
          <w:rFonts w:ascii="Arial" w:hAnsi="Arial" w:cs="Arial"/>
        </w:rPr>
      </w:pPr>
      <w:r w:rsidRPr="00594E81">
        <w:rPr>
          <w:rFonts w:ascii="Arial" w:hAnsi="Arial" w:cs="Arial"/>
        </w:rPr>
        <w:t>L’avance, dont les modalités de calcul sont prévues aux articles R</w:t>
      </w:r>
      <w:r w:rsidR="00975234" w:rsidRPr="00594E81">
        <w:rPr>
          <w:rFonts w:ascii="Arial" w:hAnsi="Arial" w:cs="Arial"/>
        </w:rPr>
        <w:t>.</w:t>
      </w:r>
      <w:r w:rsidRPr="00594E81">
        <w:rPr>
          <w:rFonts w:ascii="Arial" w:hAnsi="Arial" w:cs="Arial"/>
        </w:rPr>
        <w:t>2191-6 à R</w:t>
      </w:r>
      <w:r w:rsidR="00975234" w:rsidRPr="00594E81">
        <w:rPr>
          <w:rFonts w:ascii="Arial" w:hAnsi="Arial" w:cs="Arial"/>
        </w:rPr>
        <w:t>.</w:t>
      </w:r>
      <w:r w:rsidRPr="00594E81">
        <w:rPr>
          <w:rFonts w:ascii="Arial" w:hAnsi="Arial" w:cs="Arial"/>
        </w:rPr>
        <w:t xml:space="preserve">2191-10 du code de la commande publique, sera versée au Titulaire sauf indication contraire portée par </w:t>
      </w:r>
      <w:r w:rsidRPr="00594E81">
        <w:rPr>
          <w:rFonts w:ascii="Arial" w:hAnsi="Arial" w:cs="Arial"/>
        </w:rPr>
        <w:lastRenderedPageBreak/>
        <w:t xml:space="preserve">le Titulaire dans l’acte d’engagement pour le montant annuel des prestations récurrentes forfaitaires. </w:t>
      </w:r>
    </w:p>
    <w:p w14:paraId="3BD3EA34" w14:textId="77777777" w:rsidR="0023334E" w:rsidRPr="00594E81" w:rsidRDefault="0023334E" w:rsidP="0023334E">
      <w:pPr>
        <w:rPr>
          <w:rFonts w:ascii="Arial" w:hAnsi="Arial" w:cs="Arial"/>
        </w:rPr>
      </w:pPr>
      <w:r w:rsidRPr="00594E81">
        <w:rPr>
          <w:rFonts w:ascii="Arial" w:hAnsi="Arial" w:cs="Arial"/>
        </w:rPr>
        <w:t>Le paiement de cette avance interviendra :</w:t>
      </w:r>
    </w:p>
    <w:p w14:paraId="4BCCAE72"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dans le délai d’un (1) mois à partir de la date de notification du marché ;</w:t>
      </w:r>
    </w:p>
    <w:p w14:paraId="064D384A"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dans un délai d’un (1) mois à compter la date anniversaire de notification du marché en cas de renouvellement ;</w:t>
      </w:r>
    </w:p>
    <w:p w14:paraId="425FE117" w14:textId="77777777" w:rsidR="009A77D8" w:rsidRDefault="009A77D8" w:rsidP="003829DB">
      <w:pPr>
        <w:rPr>
          <w:rFonts w:ascii="Arial" w:hAnsi="Arial" w:cs="Arial"/>
        </w:rPr>
      </w:pPr>
      <w:r w:rsidRPr="009A77D8">
        <w:rPr>
          <w:rFonts w:ascii="Arial" w:hAnsi="Arial" w:cs="Arial"/>
        </w:rPr>
        <w:t>Le remboursement de cette avance se fera à la première demande de paiement.</w:t>
      </w:r>
      <w:r>
        <w:rPr>
          <w:rFonts w:ascii="Arial" w:hAnsi="Arial" w:cs="Arial"/>
        </w:rPr>
        <w:t xml:space="preserve"> </w:t>
      </w:r>
    </w:p>
    <w:p w14:paraId="43828F7D" w14:textId="60A3EBC8" w:rsidR="0023334E" w:rsidRPr="00594E81" w:rsidRDefault="009A77D8" w:rsidP="003829DB">
      <w:pPr>
        <w:rPr>
          <w:rFonts w:ascii="Arial" w:hAnsi="Arial" w:cs="Arial"/>
        </w:rPr>
      </w:pPr>
      <w:r>
        <w:rPr>
          <w:rFonts w:ascii="Arial" w:hAnsi="Arial" w:cs="Arial"/>
        </w:rPr>
        <w:t>D</w:t>
      </w:r>
      <w:r w:rsidRPr="00594E81">
        <w:rPr>
          <w:rFonts w:ascii="Arial" w:hAnsi="Arial" w:cs="Arial"/>
        </w:rPr>
        <w:t>ès</w:t>
      </w:r>
      <w:r w:rsidR="0023334E" w:rsidRPr="00594E81">
        <w:rPr>
          <w:rFonts w:ascii="Arial" w:hAnsi="Arial" w:cs="Arial"/>
        </w:rPr>
        <w:t xml:space="preserve"> lors que le Titulaire du marché remplit les conditions pour bénéficier d’une avance, cette dernière est versée sur leur demande aux sous-traitants bénéficiaires du paiement direct. Le droit du sous-traitant à une avance est ouvert dès la notification du marché ou de l’acte spécial de sous-traitance par le pouvoir adjudicateur. Le remboursement de cette avance s’impute sur les sommes dues au sous-traitant selon les mêmes modalités que l’avance accordée au Titulaire du marché.</w:t>
      </w:r>
    </w:p>
    <w:p w14:paraId="02C7906C" w14:textId="77777777" w:rsidR="0023334E" w:rsidRPr="00594E81" w:rsidRDefault="0023334E" w:rsidP="00655D57">
      <w:pPr>
        <w:pStyle w:val="Titre3"/>
        <w:rPr>
          <w:rFonts w:ascii="Arial" w:hAnsi="Arial"/>
        </w:rPr>
      </w:pPr>
      <w:bookmarkStart w:id="199" w:name="_Toc33781872"/>
      <w:bookmarkStart w:id="200" w:name="_Toc57731259"/>
      <w:bookmarkStart w:id="201" w:name="_Toc211591286"/>
      <w:r w:rsidRPr="00594E81">
        <w:rPr>
          <w:rFonts w:ascii="Arial" w:hAnsi="Arial"/>
        </w:rPr>
        <w:t>Retenue de garantie</w:t>
      </w:r>
      <w:bookmarkEnd w:id="197"/>
      <w:bookmarkEnd w:id="198"/>
      <w:bookmarkEnd w:id="199"/>
      <w:bookmarkEnd w:id="200"/>
      <w:bookmarkEnd w:id="201"/>
    </w:p>
    <w:p w14:paraId="3CFC22D3" w14:textId="77777777" w:rsidR="0023334E" w:rsidRPr="00594E81" w:rsidRDefault="0023334E" w:rsidP="0023334E">
      <w:pPr>
        <w:rPr>
          <w:rFonts w:ascii="Arial" w:hAnsi="Arial" w:cs="Arial"/>
        </w:rPr>
      </w:pPr>
      <w:r w:rsidRPr="00594E81">
        <w:rPr>
          <w:rFonts w:ascii="Arial" w:hAnsi="Arial" w:cs="Arial"/>
        </w:rPr>
        <w:t>Aucune retenue de garantie ne sera appliquée dans le cadre de ce marché.</w:t>
      </w:r>
    </w:p>
    <w:p w14:paraId="2FD0DD36" w14:textId="77777777" w:rsidR="0023334E" w:rsidRPr="00594E81" w:rsidRDefault="0023334E" w:rsidP="001E55FF">
      <w:pPr>
        <w:pStyle w:val="Titre1"/>
      </w:pPr>
      <w:bookmarkStart w:id="202" w:name="_Toc57731260"/>
      <w:bookmarkStart w:id="203" w:name="_Toc211591287"/>
      <w:r w:rsidRPr="00594E81">
        <w:t>VERIFICATIONS – DECISIONS</w:t>
      </w:r>
      <w:bookmarkEnd w:id="202"/>
      <w:bookmarkEnd w:id="203"/>
    </w:p>
    <w:p w14:paraId="6BFEAC91" w14:textId="77777777" w:rsidR="00134BE4" w:rsidRPr="00134BE4" w:rsidRDefault="00134BE4" w:rsidP="00134BE4">
      <w:pPr>
        <w:tabs>
          <w:tab w:val="left" w:pos="1720"/>
        </w:tabs>
        <w:rPr>
          <w:rFonts w:ascii="Arial" w:hAnsi="Arial" w:cs="Arial"/>
        </w:rPr>
      </w:pPr>
      <w:bookmarkStart w:id="204" w:name="_Toc76466696"/>
      <w:bookmarkStart w:id="205" w:name="_Toc57731261"/>
      <w:bookmarkStart w:id="206" w:name="_Toc15711846"/>
      <w:bookmarkStart w:id="207" w:name="_Toc15717441"/>
      <w:bookmarkStart w:id="208" w:name="_Toc15717610"/>
      <w:bookmarkStart w:id="209" w:name="_Toc15726797"/>
      <w:bookmarkStart w:id="210" w:name="_Toc15726861"/>
      <w:bookmarkStart w:id="211" w:name="_Toc18816040"/>
      <w:bookmarkStart w:id="212" w:name="_Toc18816202"/>
      <w:r w:rsidRPr="00E52E35">
        <w:rPr>
          <w:rFonts w:ascii="Arial" w:hAnsi="Arial" w:cs="Arial"/>
        </w:rPr>
        <w:t>Le présent article déroge aux articles 27 à 30 du CCAG/FCS.</w:t>
      </w:r>
    </w:p>
    <w:p w14:paraId="3FA74686" w14:textId="77777777" w:rsidR="00134BE4" w:rsidRPr="00134BE4" w:rsidRDefault="00134BE4" w:rsidP="00134BE4">
      <w:pPr>
        <w:tabs>
          <w:tab w:val="left" w:pos="1720"/>
        </w:tabs>
        <w:rPr>
          <w:rFonts w:ascii="Arial" w:hAnsi="Arial" w:cs="Arial"/>
        </w:rPr>
      </w:pPr>
      <w:r w:rsidRPr="00134BE4">
        <w:rPr>
          <w:rFonts w:ascii="Arial" w:hAnsi="Arial" w:cs="Arial"/>
        </w:rPr>
        <w:t xml:space="preserve">Les opérations de vérification seront réalisées dans les conditions suivantes : </w:t>
      </w:r>
    </w:p>
    <w:bookmarkEnd w:id="204"/>
    <w:p w14:paraId="77DDFC6D" w14:textId="77777777" w:rsidR="00134BE4" w:rsidRDefault="00134BE4" w:rsidP="00134BE4">
      <w:pPr>
        <w:pStyle w:val="Titre2"/>
        <w:numPr>
          <w:ilvl w:val="0"/>
          <w:numId w:val="0"/>
        </w:numPr>
        <w:ind w:left="576" w:hanging="576"/>
        <w:rPr>
          <w:rFonts w:ascii="Arial" w:hAnsi="Arial"/>
        </w:rPr>
      </w:pPr>
    </w:p>
    <w:p w14:paraId="7AC321F4" w14:textId="59ADE2F4" w:rsidR="0023334E" w:rsidRDefault="0023334E" w:rsidP="005A31E1">
      <w:pPr>
        <w:pStyle w:val="Titre2"/>
        <w:rPr>
          <w:rFonts w:ascii="Arial" w:hAnsi="Arial"/>
        </w:rPr>
      </w:pPr>
      <w:bookmarkStart w:id="213" w:name="_Toc211591288"/>
      <w:r w:rsidRPr="00594E81">
        <w:rPr>
          <w:rFonts w:ascii="Arial" w:hAnsi="Arial"/>
        </w:rPr>
        <w:t>Vérification des prestations</w:t>
      </w:r>
      <w:bookmarkEnd w:id="205"/>
      <w:bookmarkEnd w:id="213"/>
    </w:p>
    <w:p w14:paraId="6D11B479" w14:textId="77777777" w:rsidR="006571CE" w:rsidRPr="009A77D8" w:rsidRDefault="006571CE" w:rsidP="009A77D8">
      <w:pPr>
        <w:tabs>
          <w:tab w:val="left" w:pos="1720"/>
        </w:tabs>
        <w:rPr>
          <w:rFonts w:ascii="Arial" w:hAnsi="Arial" w:cs="Arial"/>
        </w:rPr>
      </w:pPr>
      <w:r w:rsidRPr="009A77D8">
        <w:rPr>
          <w:rFonts w:ascii="Arial" w:hAnsi="Arial" w:cs="Arial"/>
        </w:rPr>
        <w:t>Les vérifications ont pour but de constater que les installations mises en place par le titulaire et les prestations qui lui ont été confiées fonctionnent correctement, dans les délais et satisfont les besoins des utilisateurs.</w:t>
      </w:r>
    </w:p>
    <w:p w14:paraId="134D1AAF" w14:textId="77777777" w:rsidR="006571CE" w:rsidRPr="009A77D8" w:rsidRDefault="006571CE" w:rsidP="009A77D8">
      <w:pPr>
        <w:tabs>
          <w:tab w:val="left" w:pos="1720"/>
        </w:tabs>
        <w:rPr>
          <w:rFonts w:ascii="Arial" w:hAnsi="Arial" w:cs="Arial"/>
        </w:rPr>
      </w:pPr>
      <w:r w:rsidRPr="009A77D8">
        <w:rPr>
          <w:rFonts w:ascii="Arial" w:hAnsi="Arial" w:cs="Arial"/>
        </w:rPr>
        <w:t>Les vérifications de la conformité des prestations s'effectueront au fur et à mesure de leur exécution.</w:t>
      </w:r>
    </w:p>
    <w:p w14:paraId="10056CC4" w14:textId="77777777" w:rsidR="006571CE" w:rsidRPr="009A77D8" w:rsidRDefault="006571CE" w:rsidP="009A77D8">
      <w:pPr>
        <w:tabs>
          <w:tab w:val="left" w:pos="1720"/>
        </w:tabs>
        <w:rPr>
          <w:rFonts w:ascii="Arial" w:hAnsi="Arial" w:cs="Arial"/>
        </w:rPr>
      </w:pPr>
      <w:r w:rsidRPr="009A77D8">
        <w:rPr>
          <w:rFonts w:ascii="Arial" w:hAnsi="Arial" w:cs="Arial"/>
        </w:rPr>
        <w:t xml:space="preserve">Elles sont effectuées par le représentant de l'établissement dûment habilité en présence du titulaire, l'absence de celui-ci ne fait pas obstacle à la validation des opérations. </w:t>
      </w:r>
    </w:p>
    <w:p w14:paraId="61417912" w14:textId="77777777" w:rsidR="006571CE" w:rsidRPr="009A77D8" w:rsidRDefault="006571CE" w:rsidP="009A77D8">
      <w:pPr>
        <w:tabs>
          <w:tab w:val="left" w:pos="1720"/>
        </w:tabs>
        <w:rPr>
          <w:rFonts w:ascii="Arial" w:hAnsi="Arial" w:cs="Arial"/>
        </w:rPr>
      </w:pPr>
      <w:r w:rsidRPr="009A77D8">
        <w:rPr>
          <w:rFonts w:ascii="Arial" w:hAnsi="Arial" w:cs="Arial"/>
        </w:rPr>
        <w:t>Elles porteront essentiellement sur les points suivants :</w:t>
      </w:r>
    </w:p>
    <w:p w14:paraId="2D5CF2B4" w14:textId="7CE1920F" w:rsidR="009A77D8" w:rsidRPr="009A77D8" w:rsidRDefault="006571CE" w:rsidP="009A77D8">
      <w:pPr>
        <w:tabs>
          <w:tab w:val="left" w:pos="1720"/>
        </w:tabs>
        <w:rPr>
          <w:rFonts w:ascii="Arial" w:hAnsi="Arial" w:cs="Arial"/>
        </w:rPr>
      </w:pPr>
      <w:r w:rsidRPr="009A77D8">
        <w:rPr>
          <w:rFonts w:ascii="Arial" w:hAnsi="Arial" w:cs="Arial"/>
        </w:rPr>
        <w:t>Conformité des matériels et équipements aux prescriptions du présent CCAP et du CCTP et avec ceux énoncés dans le mémoire méthodologique</w:t>
      </w:r>
      <w:r w:rsidR="009A77D8">
        <w:rPr>
          <w:rFonts w:cs="Arial"/>
        </w:rPr>
        <w:t xml:space="preserve"> (</w:t>
      </w:r>
      <w:r w:rsidR="009A77D8">
        <w:rPr>
          <w:rFonts w:ascii="Arial" w:hAnsi="Arial" w:cs="Arial"/>
        </w:rPr>
        <w:t>l</w:t>
      </w:r>
      <w:r w:rsidR="009A77D8" w:rsidRPr="009A77D8">
        <w:rPr>
          <w:rFonts w:ascii="Arial" w:hAnsi="Arial" w:cs="Arial"/>
        </w:rPr>
        <w:t>a non-conformité de la MAI et le retard dans son installation pourra entrainer</w:t>
      </w:r>
      <w:r w:rsidR="009A77D8">
        <w:rPr>
          <w:rFonts w:ascii="Arial" w:hAnsi="Arial" w:cs="Arial"/>
        </w:rPr>
        <w:t xml:space="preserve"> </w:t>
      </w:r>
      <w:r w:rsidR="009A77D8" w:rsidRPr="009A77D8">
        <w:rPr>
          <w:rFonts w:ascii="Arial" w:hAnsi="Arial" w:cs="Arial"/>
        </w:rPr>
        <w:t>l’application de la pénalité pour non traitement du courrier dans la journée</w:t>
      </w:r>
      <w:r w:rsidR="009A77D8">
        <w:rPr>
          <w:rFonts w:ascii="Arial" w:hAnsi="Arial" w:cs="Arial"/>
        </w:rPr>
        <w:t>)</w:t>
      </w:r>
      <w:r w:rsidR="009A77D8" w:rsidRPr="009A77D8">
        <w:rPr>
          <w:rFonts w:ascii="Arial" w:hAnsi="Arial" w:cs="Arial"/>
        </w:rPr>
        <w:t>.</w:t>
      </w:r>
    </w:p>
    <w:p w14:paraId="4D1253EB" w14:textId="2E65F0A6" w:rsidR="006571CE" w:rsidRPr="009A77D8" w:rsidRDefault="006571CE" w:rsidP="009A77D8">
      <w:pPr>
        <w:pStyle w:val="Paragraphedeliste"/>
        <w:numPr>
          <w:ilvl w:val="0"/>
          <w:numId w:val="2"/>
        </w:numPr>
        <w:tabs>
          <w:tab w:val="left" w:pos="1720"/>
        </w:tabs>
        <w:rPr>
          <w:rFonts w:cs="Arial"/>
          <w:sz w:val="22"/>
          <w:szCs w:val="22"/>
        </w:rPr>
      </w:pPr>
      <w:r w:rsidRPr="009A77D8">
        <w:rPr>
          <w:rFonts w:cs="Arial"/>
          <w:sz w:val="22"/>
          <w:szCs w:val="22"/>
        </w:rPr>
        <w:t>Gestion du traitement courrier conforme aux prescriptions du CCTP et notamment le traitement journalier du courrier.</w:t>
      </w:r>
    </w:p>
    <w:p w14:paraId="532A3CC8" w14:textId="4F46BC33" w:rsidR="006571CE" w:rsidRPr="009A77D8" w:rsidRDefault="006571CE" w:rsidP="009A77D8">
      <w:pPr>
        <w:pStyle w:val="Paragraphedeliste"/>
        <w:numPr>
          <w:ilvl w:val="0"/>
          <w:numId w:val="2"/>
        </w:numPr>
        <w:tabs>
          <w:tab w:val="left" w:pos="1720"/>
        </w:tabs>
        <w:rPr>
          <w:rFonts w:cs="Arial"/>
          <w:sz w:val="22"/>
          <w:szCs w:val="22"/>
        </w:rPr>
      </w:pPr>
      <w:r w:rsidRPr="009A77D8">
        <w:rPr>
          <w:rFonts w:cs="Arial"/>
          <w:sz w:val="22"/>
          <w:szCs w:val="22"/>
        </w:rPr>
        <w:t>Conformité de la tenue des différents registres et des différents rapports avec les prescriptions du CCTP</w:t>
      </w:r>
    </w:p>
    <w:p w14:paraId="128BC89B" w14:textId="77777777" w:rsidR="006571CE" w:rsidRPr="009A77D8" w:rsidRDefault="006571CE" w:rsidP="009A77D8">
      <w:pPr>
        <w:tabs>
          <w:tab w:val="left" w:pos="1720"/>
        </w:tabs>
        <w:rPr>
          <w:rFonts w:ascii="Arial" w:hAnsi="Arial" w:cs="Arial"/>
        </w:rPr>
      </w:pPr>
    </w:p>
    <w:p w14:paraId="07CB984B" w14:textId="77777777" w:rsidR="006571CE" w:rsidRPr="009A77D8" w:rsidRDefault="006571CE" w:rsidP="009A77D8">
      <w:pPr>
        <w:tabs>
          <w:tab w:val="left" w:pos="1720"/>
        </w:tabs>
        <w:rPr>
          <w:rFonts w:ascii="Arial" w:hAnsi="Arial" w:cs="Arial"/>
        </w:rPr>
      </w:pPr>
      <w:r w:rsidRPr="009A77D8">
        <w:rPr>
          <w:rFonts w:ascii="Arial" w:hAnsi="Arial" w:cs="Arial"/>
        </w:rPr>
        <w:t>L'établissement pourra procéder à des états des lieux inopinés afin de s'assurer que les locaux mis à la disposition du titulaire sont bien entretenus. En cas de constat négatif, le titulaire en sera avisé et une mise en demeure lui demandant d'y remédier en urgence lui sera délivrée.</w:t>
      </w:r>
    </w:p>
    <w:p w14:paraId="289E2EF1" w14:textId="77777777" w:rsidR="006571CE" w:rsidRPr="009A77D8" w:rsidRDefault="006571CE" w:rsidP="009A77D8">
      <w:pPr>
        <w:tabs>
          <w:tab w:val="left" w:pos="1720"/>
        </w:tabs>
        <w:rPr>
          <w:rFonts w:ascii="Arial" w:hAnsi="Arial" w:cs="Arial"/>
        </w:rPr>
      </w:pPr>
    </w:p>
    <w:p w14:paraId="7EE88BF8" w14:textId="17194D55" w:rsidR="006571CE" w:rsidRPr="009A77D8" w:rsidRDefault="006571CE" w:rsidP="009A77D8">
      <w:pPr>
        <w:tabs>
          <w:tab w:val="left" w:pos="1720"/>
        </w:tabs>
        <w:rPr>
          <w:rFonts w:ascii="Arial" w:hAnsi="Arial" w:cs="Arial"/>
        </w:rPr>
      </w:pPr>
      <w:r w:rsidRPr="009A77D8">
        <w:rPr>
          <w:rFonts w:ascii="Arial" w:hAnsi="Arial" w:cs="Arial"/>
        </w:rPr>
        <w:lastRenderedPageBreak/>
        <w:t xml:space="preserve">Lorsque les prestations n’ont pas fait l’objet d’une vérification spécifique, elles font l’objet d’une vérification mensuelle. </w:t>
      </w:r>
    </w:p>
    <w:p w14:paraId="4F92D310" w14:textId="77777777" w:rsidR="0023334E" w:rsidRPr="00594E81" w:rsidRDefault="00895E62" w:rsidP="005A31E1">
      <w:pPr>
        <w:pStyle w:val="Titre2"/>
        <w:rPr>
          <w:rFonts w:ascii="Arial" w:hAnsi="Arial"/>
        </w:rPr>
      </w:pPr>
      <w:bookmarkStart w:id="214" w:name="_Toc211591289"/>
      <w:bookmarkStart w:id="215" w:name="_Toc15711849"/>
      <w:bookmarkStart w:id="216" w:name="_Toc15717444"/>
      <w:bookmarkStart w:id="217" w:name="_Toc15717613"/>
      <w:bookmarkStart w:id="218" w:name="_Toc15726800"/>
      <w:bookmarkStart w:id="219" w:name="_Toc15726864"/>
      <w:bookmarkStart w:id="220" w:name="_Toc18816043"/>
      <w:bookmarkStart w:id="221" w:name="_Toc18816205"/>
      <w:bookmarkStart w:id="222" w:name="_Toc531858419"/>
      <w:bookmarkEnd w:id="206"/>
      <w:bookmarkEnd w:id="207"/>
      <w:bookmarkEnd w:id="208"/>
      <w:bookmarkEnd w:id="209"/>
      <w:bookmarkEnd w:id="210"/>
      <w:bookmarkEnd w:id="211"/>
      <w:bookmarkEnd w:id="212"/>
      <w:r w:rsidRPr="00594E81">
        <w:rPr>
          <w:rFonts w:ascii="Arial" w:hAnsi="Arial"/>
        </w:rPr>
        <w:t>Admission</w:t>
      </w:r>
      <w:r w:rsidR="00655D57" w:rsidRPr="00594E81">
        <w:rPr>
          <w:rFonts w:ascii="Arial" w:hAnsi="Arial"/>
        </w:rPr>
        <w:t xml:space="preserve"> des prestations</w:t>
      </w:r>
      <w:bookmarkEnd w:id="214"/>
    </w:p>
    <w:p w14:paraId="4EB7F975" w14:textId="77777777" w:rsidR="0048034B" w:rsidRPr="00594E81" w:rsidRDefault="00655D57" w:rsidP="0048034B">
      <w:pPr>
        <w:rPr>
          <w:rFonts w:ascii="Arial" w:hAnsi="Arial" w:cs="Arial"/>
        </w:rPr>
      </w:pPr>
      <w:bookmarkStart w:id="223" w:name="_Toc57731270"/>
      <w:bookmarkEnd w:id="215"/>
      <w:bookmarkEnd w:id="216"/>
      <w:bookmarkEnd w:id="217"/>
      <w:bookmarkEnd w:id="218"/>
      <w:bookmarkEnd w:id="219"/>
      <w:bookmarkEnd w:id="220"/>
      <w:bookmarkEnd w:id="221"/>
      <w:bookmarkEnd w:id="222"/>
      <w:r w:rsidRPr="00594E81">
        <w:rPr>
          <w:rFonts w:ascii="Arial" w:hAnsi="Arial" w:cs="Arial"/>
        </w:rPr>
        <w:t>Conformément à l’article 2</w:t>
      </w:r>
      <w:r w:rsidR="00665915" w:rsidRPr="00594E81">
        <w:rPr>
          <w:rFonts w:ascii="Arial" w:hAnsi="Arial" w:cs="Arial"/>
        </w:rPr>
        <w:t>9</w:t>
      </w:r>
      <w:r w:rsidRPr="00594E81">
        <w:rPr>
          <w:rFonts w:ascii="Arial" w:hAnsi="Arial" w:cs="Arial"/>
        </w:rPr>
        <w:t xml:space="preserve"> du CCAG-FCS, à l’issue des opérations de vérification, la personne représentant le pouvoir adjudicateur ou son représentant prend une décision d’admission, d’ajournement</w:t>
      </w:r>
      <w:r w:rsidR="00BF50D5" w:rsidRPr="00594E81">
        <w:rPr>
          <w:rFonts w:ascii="Arial" w:hAnsi="Arial" w:cs="Arial"/>
        </w:rPr>
        <w:t>,</w:t>
      </w:r>
      <w:r w:rsidRPr="00594E81">
        <w:rPr>
          <w:rFonts w:ascii="Arial" w:hAnsi="Arial" w:cs="Arial"/>
        </w:rPr>
        <w:t xml:space="preserve"> de réfaction ou de rejet.</w:t>
      </w:r>
      <w:r w:rsidR="0048034B" w:rsidRPr="0048034B">
        <w:rPr>
          <w:rFonts w:ascii="Arial" w:hAnsi="Arial" w:cs="Arial"/>
        </w:rPr>
        <w:t xml:space="preserve"> </w:t>
      </w:r>
      <w:r w:rsidR="0048034B" w:rsidRPr="00594E81">
        <w:rPr>
          <w:rFonts w:ascii="Arial" w:hAnsi="Arial" w:cs="Arial"/>
        </w:rPr>
        <w:t xml:space="preserve">Le délai imparti à la personne représentant le pouvoir adjudicateur ou son représentant pour procéder aux vérifications et notifier sa décision au titulaire est de </w:t>
      </w:r>
      <w:r w:rsidR="0048034B" w:rsidRPr="00164039">
        <w:rPr>
          <w:rFonts w:ascii="Arial" w:hAnsi="Arial" w:cs="Arial"/>
        </w:rPr>
        <w:t>quinze (15) jours.</w:t>
      </w:r>
      <w:r w:rsidR="0048034B" w:rsidRPr="00594E81">
        <w:rPr>
          <w:rFonts w:ascii="Arial" w:hAnsi="Arial" w:cs="Arial"/>
        </w:rPr>
        <w:t xml:space="preserve"> </w:t>
      </w:r>
    </w:p>
    <w:p w14:paraId="02E9E5E2" w14:textId="747120F1" w:rsidR="0048034B" w:rsidRPr="00594E81" w:rsidRDefault="0048034B" w:rsidP="00655D57">
      <w:pPr>
        <w:rPr>
          <w:rFonts w:ascii="Arial" w:hAnsi="Arial" w:cs="Arial"/>
        </w:rPr>
      </w:pPr>
      <w:r>
        <w:rPr>
          <w:rFonts w:ascii="Arial" w:hAnsi="Arial" w:cs="Arial"/>
        </w:rPr>
        <w:t>Par dérogation à l’article 30 du CCAG FCS, la déclaration du service fait vaut admission</w:t>
      </w:r>
      <w:r w:rsidR="009A77D8">
        <w:rPr>
          <w:rFonts w:ascii="Arial" w:hAnsi="Arial" w:cs="Arial"/>
        </w:rPr>
        <w:t xml:space="preserve"> des prestations</w:t>
      </w:r>
    </w:p>
    <w:p w14:paraId="32580EA9" w14:textId="77777777" w:rsidR="0023334E" w:rsidRPr="00594E81" w:rsidRDefault="0023334E" w:rsidP="001E55FF">
      <w:pPr>
        <w:pStyle w:val="Titre1"/>
      </w:pPr>
      <w:bookmarkStart w:id="224" w:name="_Toc211591290"/>
      <w:r w:rsidRPr="00594E81">
        <w:t>PENALITES</w:t>
      </w:r>
      <w:bookmarkEnd w:id="223"/>
      <w:bookmarkEnd w:id="224"/>
    </w:p>
    <w:p w14:paraId="7737336C" w14:textId="77777777" w:rsidR="0023334E" w:rsidRPr="00594E81" w:rsidRDefault="0023334E" w:rsidP="005A31E1">
      <w:pPr>
        <w:pStyle w:val="Titre2"/>
        <w:rPr>
          <w:rFonts w:ascii="Arial" w:hAnsi="Arial"/>
        </w:rPr>
      </w:pPr>
      <w:bookmarkStart w:id="225" w:name="_Toc57731271"/>
      <w:bookmarkStart w:id="226" w:name="_Toc211591291"/>
      <w:bookmarkStart w:id="227" w:name="_Toc480880669"/>
      <w:r w:rsidRPr="00594E81">
        <w:rPr>
          <w:rFonts w:ascii="Arial" w:hAnsi="Arial"/>
        </w:rPr>
        <w:t>Modalités d’application des pénalités</w:t>
      </w:r>
      <w:bookmarkEnd w:id="225"/>
      <w:bookmarkEnd w:id="226"/>
    </w:p>
    <w:p w14:paraId="1BBCA1C2" w14:textId="77777777" w:rsidR="0023334E" w:rsidRPr="00594E81" w:rsidRDefault="0023334E" w:rsidP="0023334E">
      <w:pPr>
        <w:rPr>
          <w:rFonts w:ascii="Arial" w:hAnsi="Arial" w:cs="Arial"/>
        </w:rPr>
      </w:pPr>
      <w:r w:rsidRPr="00594E81">
        <w:rPr>
          <w:rFonts w:ascii="Arial" w:hAnsi="Arial" w:cs="Arial"/>
        </w:rPr>
        <w:t xml:space="preserve">Par dérogation à l’article 14.1.3 du CCAG/FCS, les pénalités peuvent être </w:t>
      </w:r>
      <w:r w:rsidR="00B50D40" w:rsidRPr="00594E81">
        <w:rPr>
          <w:rFonts w:ascii="Arial" w:hAnsi="Arial" w:cs="Arial"/>
        </w:rPr>
        <w:t>appliquées</w:t>
      </w:r>
      <w:r w:rsidRPr="00594E81">
        <w:rPr>
          <w:rFonts w:ascii="Arial" w:hAnsi="Arial" w:cs="Arial"/>
        </w:rPr>
        <w:t xml:space="preserve"> dès le premier euro.</w:t>
      </w:r>
    </w:p>
    <w:p w14:paraId="2E965C21" w14:textId="6EF4E353" w:rsidR="0023334E" w:rsidRPr="00594E81" w:rsidRDefault="0023334E" w:rsidP="0023334E">
      <w:pPr>
        <w:rPr>
          <w:rFonts w:ascii="Arial" w:hAnsi="Arial" w:cs="Arial"/>
        </w:rPr>
      </w:pPr>
      <w:r w:rsidRPr="00594E81">
        <w:rPr>
          <w:rFonts w:ascii="Arial" w:hAnsi="Arial" w:cs="Arial"/>
        </w:rPr>
        <w:t xml:space="preserve">Le montant des pénalités est plafonné à </w:t>
      </w:r>
      <w:r w:rsidR="00A351CA">
        <w:rPr>
          <w:rFonts w:ascii="Arial" w:hAnsi="Arial" w:cs="Arial"/>
        </w:rPr>
        <w:t>3</w:t>
      </w:r>
      <w:r w:rsidR="0030314C" w:rsidRPr="00594E81">
        <w:rPr>
          <w:rFonts w:ascii="Arial" w:hAnsi="Arial" w:cs="Arial"/>
        </w:rPr>
        <w:t>0</w:t>
      </w:r>
      <w:r w:rsidRPr="00594E81">
        <w:rPr>
          <w:rFonts w:ascii="Arial" w:hAnsi="Arial" w:cs="Arial"/>
        </w:rPr>
        <w:t>% du montant du marché et de chacun de ses bons de commande le cas échéant.</w:t>
      </w:r>
    </w:p>
    <w:p w14:paraId="595930DC" w14:textId="77777777" w:rsidR="0023334E" w:rsidRPr="00594E81" w:rsidRDefault="0023334E" w:rsidP="0023334E">
      <w:pPr>
        <w:rPr>
          <w:rFonts w:ascii="Arial" w:hAnsi="Arial" w:cs="Arial"/>
        </w:rPr>
      </w:pPr>
      <w:r w:rsidRPr="00594E81">
        <w:rPr>
          <w:rFonts w:ascii="Arial" w:hAnsi="Arial" w:cs="Arial"/>
        </w:rPr>
        <w:t>Les pénalités peuvent s’appliquer sur simple constatation du manquement par le pouvoir adjudicateur et sans mise en demeure préalable. Leur montant sera retenu sur les sommes dues à l’entreprise.</w:t>
      </w:r>
    </w:p>
    <w:p w14:paraId="4DB43DB7" w14:textId="77777777" w:rsidR="0023334E" w:rsidRPr="00594E81" w:rsidRDefault="0023334E" w:rsidP="0023334E">
      <w:pPr>
        <w:rPr>
          <w:rFonts w:ascii="Arial" w:hAnsi="Arial" w:cs="Arial"/>
        </w:rPr>
      </w:pPr>
      <w:r w:rsidRPr="00594E81">
        <w:rPr>
          <w:rFonts w:ascii="Arial" w:hAnsi="Arial" w:cs="Arial"/>
        </w:rPr>
        <w:t xml:space="preserve">Les différentes pénalités sont cumulables et non libératoires. En cas de préjudice, la BnF se réserve le droit de former </w:t>
      </w:r>
      <w:r w:rsidR="00596C94" w:rsidRPr="00594E81">
        <w:rPr>
          <w:rFonts w:ascii="Arial" w:hAnsi="Arial" w:cs="Arial"/>
        </w:rPr>
        <w:t>u</w:t>
      </w:r>
      <w:r w:rsidRPr="00594E81">
        <w:rPr>
          <w:rFonts w:ascii="Arial" w:hAnsi="Arial" w:cs="Arial"/>
        </w:rPr>
        <w:t>n recours et d’engager la responsabilité du Titulaire.</w:t>
      </w:r>
    </w:p>
    <w:p w14:paraId="16B06E80" w14:textId="77777777" w:rsidR="0023334E" w:rsidRPr="00594E81" w:rsidRDefault="0023334E" w:rsidP="0023334E">
      <w:pPr>
        <w:rPr>
          <w:rFonts w:ascii="Arial" w:hAnsi="Arial" w:cs="Arial"/>
        </w:rPr>
      </w:pPr>
      <w:r w:rsidRPr="00594E81">
        <w:rPr>
          <w:rFonts w:ascii="Arial" w:hAnsi="Arial" w:cs="Arial"/>
        </w:rPr>
        <w:t xml:space="preserve">Le paiement de ces pénalités n'exonère pas le Titulaire du respect de ses obligations contractuelles. </w:t>
      </w:r>
    </w:p>
    <w:p w14:paraId="7D3C2A5C" w14:textId="77777777" w:rsidR="00E47616" w:rsidRPr="00594E81" w:rsidRDefault="00E47616" w:rsidP="00E47616">
      <w:pPr>
        <w:pStyle w:val="Titre2"/>
        <w:rPr>
          <w:rFonts w:ascii="Arial" w:hAnsi="Arial"/>
        </w:rPr>
      </w:pPr>
      <w:bookmarkStart w:id="228" w:name="_Toc211591292"/>
      <w:bookmarkStart w:id="229" w:name="_Toc110159751"/>
      <w:bookmarkStart w:id="230" w:name="_Toc110159806"/>
      <w:bookmarkStart w:id="231" w:name="_Toc110247909"/>
      <w:bookmarkStart w:id="232" w:name="_Toc250989584"/>
      <w:bookmarkStart w:id="233" w:name="_Toc250989647"/>
      <w:bookmarkStart w:id="234" w:name="_Toc250989789"/>
      <w:bookmarkStart w:id="235" w:name="_Toc250989850"/>
      <w:bookmarkStart w:id="236" w:name="_Toc250989910"/>
      <w:bookmarkStart w:id="237" w:name="_Toc250989970"/>
      <w:bookmarkStart w:id="238" w:name="_Toc250990029"/>
      <w:bookmarkStart w:id="239" w:name="_Toc250990741"/>
      <w:bookmarkStart w:id="240" w:name="_Toc251314599"/>
      <w:bookmarkStart w:id="241" w:name="_Toc251319700"/>
      <w:bookmarkStart w:id="242" w:name="_Toc268507050"/>
      <w:bookmarkStart w:id="243" w:name="_Toc431826590"/>
      <w:bookmarkStart w:id="244" w:name="_Toc466987284"/>
      <w:bookmarkStart w:id="245" w:name="_Toc57731274"/>
      <w:bookmarkEnd w:id="227"/>
      <w:r w:rsidRPr="00594E81">
        <w:rPr>
          <w:rFonts w:ascii="Arial" w:hAnsi="Arial"/>
        </w:rPr>
        <w:t xml:space="preserve">Pénalités pour </w:t>
      </w:r>
      <w:r>
        <w:rPr>
          <w:rFonts w:ascii="Arial" w:hAnsi="Arial"/>
        </w:rPr>
        <w:t>non traitement du courrier</w:t>
      </w:r>
      <w:bookmarkEnd w:id="228"/>
      <w:r>
        <w:rPr>
          <w:rFonts w:ascii="Arial" w:hAnsi="Arial"/>
        </w:rPr>
        <w:t xml:space="preserve"> </w:t>
      </w:r>
    </w:p>
    <w:p w14:paraId="083206D5" w14:textId="77777777" w:rsidR="00E47616" w:rsidRDefault="00E47616" w:rsidP="00E47616">
      <w:pPr>
        <w:spacing w:before="0"/>
        <w:rPr>
          <w:rFonts w:ascii="Arial" w:hAnsi="Arial" w:cs="Arial"/>
        </w:rPr>
      </w:pPr>
      <w:r>
        <w:rPr>
          <w:rFonts w:ascii="Arial" w:hAnsi="Arial" w:cs="Arial"/>
        </w:rPr>
        <w:t>En cas de retard dans le traitement</w:t>
      </w:r>
      <w:r w:rsidRPr="00A351CA">
        <w:rPr>
          <w:rFonts w:ascii="Arial" w:hAnsi="Arial" w:cs="Arial"/>
        </w:rPr>
        <w:t xml:space="preserve"> du courrier quotidien, le titulaire encourt, par jour de retard, </w:t>
      </w:r>
      <w:r>
        <w:rPr>
          <w:rFonts w:ascii="Arial" w:hAnsi="Arial" w:cs="Arial"/>
        </w:rPr>
        <w:t>une</w:t>
      </w:r>
      <w:r w:rsidRPr="00A351CA">
        <w:rPr>
          <w:rFonts w:ascii="Arial" w:hAnsi="Arial" w:cs="Arial"/>
        </w:rPr>
        <w:t xml:space="preserve"> pénalité de </w:t>
      </w:r>
      <w:r>
        <w:rPr>
          <w:rFonts w:ascii="Arial" w:hAnsi="Arial" w:cs="Arial"/>
        </w:rPr>
        <w:t>150 €.</w:t>
      </w:r>
    </w:p>
    <w:p w14:paraId="023CD327" w14:textId="77777777" w:rsidR="00E47616" w:rsidRPr="00E47616" w:rsidRDefault="00E47616" w:rsidP="00E47616">
      <w:pPr>
        <w:spacing w:before="0"/>
        <w:rPr>
          <w:rFonts w:ascii="Arial" w:hAnsi="Arial" w:cs="Arial"/>
        </w:rPr>
      </w:pPr>
      <w:r w:rsidRPr="00E47616">
        <w:rPr>
          <w:rFonts w:ascii="Arial" w:hAnsi="Arial" w:cs="Arial"/>
        </w:rPr>
        <w:t xml:space="preserve">Lorsque les délais de distribution, fixés à l'article </w:t>
      </w:r>
      <w:proofErr w:type="gramStart"/>
      <w:r w:rsidRPr="00E47616">
        <w:rPr>
          <w:rFonts w:ascii="Arial" w:hAnsi="Arial" w:cs="Arial"/>
        </w:rPr>
        <w:t>4..</w:t>
      </w:r>
      <w:proofErr w:type="gramEnd"/>
      <w:r w:rsidRPr="00E47616">
        <w:rPr>
          <w:rFonts w:ascii="Arial" w:hAnsi="Arial" w:cs="Arial"/>
        </w:rPr>
        <w:t>2 du CCTP (premiers chariots à 9h), sont dépassés, le titulaire encourt une pénalité de 30 euros par tranche de 30 minutes de retard.</w:t>
      </w:r>
    </w:p>
    <w:p w14:paraId="098BCFE3" w14:textId="07920A91" w:rsidR="005D103E" w:rsidRPr="00594E81" w:rsidRDefault="005D103E" w:rsidP="005A31E1">
      <w:pPr>
        <w:pStyle w:val="Titre2"/>
        <w:rPr>
          <w:rFonts w:ascii="Arial" w:hAnsi="Arial"/>
        </w:rPr>
      </w:pPr>
      <w:bookmarkStart w:id="246" w:name="_Toc211591293"/>
      <w:r w:rsidRPr="00594E81">
        <w:rPr>
          <w:rFonts w:ascii="Arial" w:hAnsi="Arial"/>
        </w:rPr>
        <w:t>Pénalités pour retard</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A351CA">
        <w:rPr>
          <w:rFonts w:ascii="Arial" w:hAnsi="Arial"/>
        </w:rPr>
        <w:t xml:space="preserve"> pour les prestations de course</w:t>
      </w:r>
      <w:bookmarkEnd w:id="246"/>
      <w:r w:rsidR="007E169D" w:rsidRPr="00594E81">
        <w:rPr>
          <w:rFonts w:ascii="Arial" w:hAnsi="Arial"/>
        </w:rPr>
        <w:t xml:space="preserve"> </w:t>
      </w:r>
    </w:p>
    <w:p w14:paraId="7B87E6C4" w14:textId="647772D3" w:rsidR="00A351CA" w:rsidRPr="00A351CA" w:rsidRDefault="00A351CA" w:rsidP="00A351CA">
      <w:pPr>
        <w:spacing w:before="0"/>
        <w:rPr>
          <w:rFonts w:ascii="Arial" w:hAnsi="Arial" w:cs="Arial"/>
        </w:rPr>
      </w:pPr>
      <w:r w:rsidRPr="00A351CA">
        <w:rPr>
          <w:rFonts w:ascii="Arial" w:hAnsi="Arial" w:cs="Arial"/>
        </w:rPr>
        <w:t xml:space="preserve">Lorsque les délais d'intervention, fixés à l'article 4.4.2 et 4.4.3 du CCTP, sont dépassés, le titulaire encourt sans mise en demeure préalable, une pénalité de </w:t>
      </w:r>
      <w:r w:rsidR="000E1CC8">
        <w:rPr>
          <w:rFonts w:ascii="Arial" w:hAnsi="Arial" w:cs="Arial"/>
        </w:rPr>
        <w:t>50</w:t>
      </w:r>
      <w:r w:rsidRPr="00A351CA">
        <w:rPr>
          <w:rFonts w:ascii="Arial" w:hAnsi="Arial" w:cs="Arial"/>
        </w:rPr>
        <w:t xml:space="preserve"> euros par tranche de 30 minutes de retard, comprises dans la période d'intervention définie à l'article 4.4.1. du CCTP (samedi et dimanche compris)  Les pénalités seront décomptées du montant des sommes dues au titulaire.</w:t>
      </w:r>
    </w:p>
    <w:p w14:paraId="484ED2A4" w14:textId="77777777" w:rsidR="00E47616" w:rsidRPr="00594E81" w:rsidRDefault="00E47616" w:rsidP="00E47616">
      <w:pPr>
        <w:pStyle w:val="Titre2"/>
        <w:rPr>
          <w:rFonts w:ascii="Arial" w:hAnsi="Arial"/>
        </w:rPr>
      </w:pPr>
      <w:bookmarkStart w:id="247" w:name="_Toc211591294"/>
      <w:r w:rsidRPr="00594E81">
        <w:rPr>
          <w:rFonts w:ascii="Arial" w:hAnsi="Arial"/>
        </w:rPr>
        <w:t>Pénalités pour retard</w:t>
      </w:r>
      <w:r>
        <w:rPr>
          <w:rFonts w:ascii="Arial" w:hAnsi="Arial"/>
        </w:rPr>
        <w:t xml:space="preserve"> pour les prestations de navette</w:t>
      </w:r>
      <w:bookmarkEnd w:id="247"/>
      <w:r w:rsidRPr="00594E81">
        <w:rPr>
          <w:rFonts w:ascii="Arial" w:hAnsi="Arial"/>
        </w:rPr>
        <w:t xml:space="preserve"> </w:t>
      </w:r>
    </w:p>
    <w:p w14:paraId="0E44F33F" w14:textId="2C293AE9" w:rsidR="00E47616" w:rsidRPr="00E47616" w:rsidRDefault="00E47616" w:rsidP="00E47616">
      <w:pPr>
        <w:spacing w:before="0"/>
        <w:rPr>
          <w:rFonts w:ascii="Arial" w:hAnsi="Arial" w:cs="Arial"/>
        </w:rPr>
      </w:pPr>
      <w:r w:rsidRPr="00E47616">
        <w:rPr>
          <w:rFonts w:ascii="Arial" w:hAnsi="Arial" w:cs="Arial"/>
        </w:rPr>
        <w:t>Lorsque l’heure de départ fixée à l'article 3.2 du CCTP, soit 9h00, est dépassée, le titulaire encourt une pénalité de 50 euros par tranche de 30 minutes de retard.</w:t>
      </w:r>
    </w:p>
    <w:p w14:paraId="2136458E" w14:textId="78069C2B" w:rsidR="005D103E" w:rsidRPr="00594E81" w:rsidRDefault="00291393" w:rsidP="005A31E1">
      <w:pPr>
        <w:pStyle w:val="Titre2"/>
        <w:rPr>
          <w:rFonts w:ascii="Arial" w:hAnsi="Arial"/>
        </w:rPr>
      </w:pPr>
      <w:bookmarkStart w:id="248" w:name="_Toc110159753"/>
      <w:bookmarkStart w:id="249" w:name="_Toc110159808"/>
      <w:bookmarkStart w:id="250" w:name="_Toc110247911"/>
      <w:bookmarkStart w:id="251" w:name="_Toc250989586"/>
      <w:bookmarkStart w:id="252" w:name="_Toc250989649"/>
      <w:bookmarkStart w:id="253" w:name="_Toc250989791"/>
      <w:bookmarkStart w:id="254" w:name="_Toc250989852"/>
      <w:bookmarkStart w:id="255" w:name="_Toc250989912"/>
      <w:bookmarkStart w:id="256" w:name="_Toc250989972"/>
      <w:bookmarkStart w:id="257" w:name="_Toc250990031"/>
      <w:bookmarkStart w:id="258" w:name="_Toc250990743"/>
      <w:bookmarkStart w:id="259" w:name="_Toc251314601"/>
      <w:bookmarkStart w:id="260" w:name="_Toc251319702"/>
      <w:bookmarkStart w:id="261" w:name="_Toc268507052"/>
      <w:bookmarkStart w:id="262" w:name="_Toc431826591"/>
      <w:bookmarkStart w:id="263" w:name="_Toc466987285"/>
      <w:bookmarkStart w:id="264" w:name="_Toc211591295"/>
      <w:r w:rsidRPr="00594E81">
        <w:rPr>
          <w:rFonts w:ascii="Arial" w:hAnsi="Arial"/>
        </w:rPr>
        <w:t>P</w:t>
      </w:r>
      <w:r w:rsidR="005D103E" w:rsidRPr="00594E81">
        <w:rPr>
          <w:rFonts w:ascii="Arial" w:hAnsi="Arial"/>
        </w:rPr>
        <w:t>énalités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007E169D" w:rsidRPr="00594E81">
        <w:rPr>
          <w:rFonts w:ascii="Arial" w:hAnsi="Arial"/>
        </w:rPr>
        <w:t xml:space="preserve"> pour absence de remise de documents, rapports et bilans</w:t>
      </w:r>
      <w:bookmarkEnd w:id="264"/>
    </w:p>
    <w:p w14:paraId="49E5B34F" w14:textId="77777777" w:rsidR="00A351CA" w:rsidRPr="00A351CA" w:rsidRDefault="00A351CA" w:rsidP="00A351CA">
      <w:pPr>
        <w:spacing w:before="0"/>
        <w:rPr>
          <w:rFonts w:ascii="Arial" w:hAnsi="Arial" w:cs="Arial"/>
        </w:rPr>
      </w:pPr>
      <w:r w:rsidRPr="00A351CA">
        <w:rPr>
          <w:rFonts w:ascii="Arial" w:hAnsi="Arial" w:cs="Arial"/>
        </w:rPr>
        <w:t>Le titulaire encourt, par jour de retard et sans mise en demeure préalable, une pénalité de 50 Euros dans la remise des rapports décrits à l’article 4.6 du CCTP.</w:t>
      </w:r>
    </w:p>
    <w:p w14:paraId="203D82C0" w14:textId="3115B206" w:rsidR="00A351CA" w:rsidRDefault="0062110E" w:rsidP="000A1657">
      <w:pPr>
        <w:pStyle w:val="Titre2"/>
        <w:rPr>
          <w:rFonts w:ascii="Arial" w:hAnsi="Arial"/>
        </w:rPr>
      </w:pPr>
      <w:bookmarkStart w:id="265" w:name="_Toc211591296"/>
      <w:r w:rsidRPr="00A351CA">
        <w:rPr>
          <w:rFonts w:ascii="Arial" w:hAnsi="Arial"/>
        </w:rPr>
        <w:t>Pénalités pour non présentation à une réunion de suivi</w:t>
      </w:r>
      <w:bookmarkEnd w:id="265"/>
      <w:r w:rsidRPr="00A351CA">
        <w:rPr>
          <w:rFonts w:ascii="Arial" w:hAnsi="Arial"/>
        </w:rPr>
        <w:t xml:space="preserve"> </w:t>
      </w:r>
    </w:p>
    <w:p w14:paraId="01F1967D" w14:textId="2D24AC6B" w:rsidR="0062110E" w:rsidRPr="00594E81" w:rsidRDefault="004B6A8F" w:rsidP="0062110E">
      <w:pPr>
        <w:rPr>
          <w:rFonts w:ascii="Arial" w:hAnsi="Arial" w:cs="Arial"/>
          <w:lang w:eastAsia="fr-FR"/>
        </w:rPr>
      </w:pPr>
      <w:r w:rsidRPr="00594E81">
        <w:rPr>
          <w:rFonts w:ascii="Arial" w:hAnsi="Arial" w:cs="Arial"/>
          <w:lang w:eastAsia="fr-FR"/>
        </w:rPr>
        <w:t xml:space="preserve">Le titulaire encourt une pénalité de </w:t>
      </w:r>
      <w:r w:rsidR="0062110E" w:rsidRPr="00594E81">
        <w:rPr>
          <w:rFonts w:ascii="Arial" w:hAnsi="Arial" w:cs="Arial"/>
          <w:bCs/>
          <w:lang w:eastAsia="fr-FR"/>
        </w:rPr>
        <w:t>50 euros</w:t>
      </w:r>
      <w:r w:rsidRPr="00594E81">
        <w:rPr>
          <w:rFonts w:ascii="Arial" w:hAnsi="Arial" w:cs="Arial"/>
          <w:bCs/>
          <w:lang w:eastAsia="fr-FR"/>
        </w:rPr>
        <w:t>,</w:t>
      </w:r>
      <w:r w:rsidR="0062110E" w:rsidRPr="00594E81">
        <w:rPr>
          <w:rFonts w:ascii="Arial" w:hAnsi="Arial" w:cs="Arial"/>
          <w:bCs/>
          <w:lang w:eastAsia="fr-FR"/>
        </w:rPr>
        <w:t xml:space="preserve"> sur simple constat</w:t>
      </w:r>
      <w:r w:rsidR="0062110E" w:rsidRPr="00594E81">
        <w:rPr>
          <w:rFonts w:ascii="Arial" w:hAnsi="Arial" w:cs="Arial"/>
          <w:lang w:eastAsia="fr-FR"/>
        </w:rPr>
        <w:t xml:space="preserve">, en cas de non présentation à une réunion de suivi </w:t>
      </w:r>
    </w:p>
    <w:p w14:paraId="17818484" w14:textId="1C509168" w:rsidR="00153F24" w:rsidRPr="00164039" w:rsidRDefault="00153F24" w:rsidP="00153F24">
      <w:pPr>
        <w:pStyle w:val="Titre2"/>
        <w:rPr>
          <w:rFonts w:ascii="Arial" w:hAnsi="Arial"/>
        </w:rPr>
      </w:pPr>
      <w:bookmarkStart w:id="266" w:name="_Toc145426714"/>
      <w:bookmarkStart w:id="267" w:name="_Toc211591297"/>
      <w:r w:rsidRPr="00164039">
        <w:rPr>
          <w:rFonts w:ascii="Arial" w:hAnsi="Arial"/>
        </w:rPr>
        <w:lastRenderedPageBreak/>
        <w:t xml:space="preserve">Pénalités pour non-respect de </w:t>
      </w:r>
      <w:bookmarkEnd w:id="266"/>
      <w:r w:rsidR="00A351CA">
        <w:rPr>
          <w:rFonts w:ascii="Arial" w:hAnsi="Arial"/>
        </w:rPr>
        <w:t>la clause sociale</w:t>
      </w:r>
      <w:bookmarkEnd w:id="267"/>
      <w:r w:rsidRPr="00164039">
        <w:rPr>
          <w:rFonts w:ascii="Arial" w:hAnsi="Arial"/>
        </w:rPr>
        <w:t xml:space="preserve"> </w:t>
      </w:r>
    </w:p>
    <w:p w14:paraId="67368C65" w14:textId="56552F96" w:rsidR="00A351CA" w:rsidRDefault="00A351CA" w:rsidP="00A351CA">
      <w:pPr>
        <w:suppressAutoHyphens/>
        <w:rPr>
          <w:rFonts w:ascii="Arial" w:hAnsi="Arial" w:cs="Arial"/>
          <w:lang w:eastAsia="zh-CN"/>
        </w:rPr>
      </w:pPr>
      <w:r w:rsidRPr="00A351CA">
        <w:rPr>
          <w:rFonts w:ascii="Arial" w:hAnsi="Arial" w:cs="Arial"/>
          <w:lang w:eastAsia="zh-CN"/>
        </w:rPr>
        <w:t xml:space="preserve">Le titulaire encourt sans mise en demeure préalable dans le cadre de l’application de la clause sociale </w:t>
      </w:r>
      <w:r w:rsidRPr="00E9059F">
        <w:rPr>
          <w:rFonts w:ascii="Arial" w:hAnsi="Arial" w:cs="Arial"/>
          <w:lang w:eastAsia="zh-CN"/>
        </w:rPr>
        <w:t>prévue à l’articl</w:t>
      </w:r>
      <w:r w:rsidR="00E9059F" w:rsidRPr="00E9059F">
        <w:rPr>
          <w:rFonts w:ascii="Arial" w:hAnsi="Arial" w:cs="Arial"/>
          <w:lang w:eastAsia="zh-CN"/>
        </w:rPr>
        <w:t>e 5</w:t>
      </w:r>
      <w:r w:rsidRPr="00E9059F">
        <w:rPr>
          <w:rFonts w:ascii="Arial" w:hAnsi="Arial" w:cs="Arial"/>
          <w:lang w:eastAsia="zh-CN"/>
        </w:rPr>
        <w:t xml:space="preserve"> du CCAP</w:t>
      </w:r>
      <w:r w:rsidR="00E9059F" w:rsidRPr="00E9059F">
        <w:rPr>
          <w:rFonts w:ascii="Arial" w:hAnsi="Arial" w:cs="Arial"/>
          <w:lang w:eastAsia="zh-CN"/>
        </w:rPr>
        <w:t xml:space="preserve">, </w:t>
      </w:r>
      <w:r w:rsidRPr="00E9059F">
        <w:rPr>
          <w:rFonts w:ascii="Arial" w:hAnsi="Arial" w:cs="Arial"/>
          <w:lang w:eastAsia="zh-CN"/>
        </w:rPr>
        <w:t xml:space="preserve">les pénalités </w:t>
      </w:r>
      <w:r w:rsidRPr="00A351CA">
        <w:rPr>
          <w:rFonts w:ascii="Arial" w:hAnsi="Arial" w:cs="Arial"/>
          <w:lang w:eastAsia="zh-CN"/>
        </w:rPr>
        <w:t>suivantes :</w:t>
      </w:r>
    </w:p>
    <w:p w14:paraId="36EDFA50" w14:textId="03180BEC" w:rsidR="00A351CA" w:rsidRPr="00A351CA" w:rsidRDefault="00A351CA" w:rsidP="00A351CA">
      <w:pPr>
        <w:suppressAutoHyphens/>
        <w:rPr>
          <w:rFonts w:ascii="Arial" w:hAnsi="Arial" w:cs="Arial"/>
          <w:lang w:eastAsia="zh-CN"/>
        </w:rPr>
      </w:pPr>
      <w:r>
        <w:rPr>
          <w:rFonts w:ascii="Arial" w:hAnsi="Arial" w:cs="Arial"/>
          <w:lang w:eastAsia="zh-CN"/>
        </w:rPr>
        <w:t>-</w:t>
      </w:r>
      <w:r w:rsidRPr="00A351CA">
        <w:rPr>
          <w:rFonts w:ascii="Arial" w:hAnsi="Arial" w:cs="Arial"/>
          <w:lang w:eastAsia="zh-CN"/>
        </w:rPr>
        <w:t xml:space="preserve"> En cas de non-respect de l’obligation d’accueil du stagiaire prévue au présent marché, le titulaire encourt une pénalité forfaitaire de 1 000 euros par stagiaire non accueilli dans le délai imparti,</w:t>
      </w:r>
    </w:p>
    <w:p w14:paraId="0BB1B09F" w14:textId="7C0F2C8F" w:rsidR="00A351CA" w:rsidRPr="00A351CA" w:rsidRDefault="00A351CA" w:rsidP="00A351CA">
      <w:pPr>
        <w:suppressAutoHyphens/>
        <w:rPr>
          <w:rFonts w:ascii="Arial" w:hAnsi="Arial" w:cs="Arial"/>
          <w:lang w:eastAsia="zh-CN"/>
        </w:rPr>
      </w:pPr>
      <w:r>
        <w:rPr>
          <w:rFonts w:ascii="Arial" w:hAnsi="Arial" w:cs="Arial"/>
          <w:lang w:eastAsia="zh-CN"/>
        </w:rPr>
        <w:t xml:space="preserve">- </w:t>
      </w:r>
      <w:r w:rsidRPr="00A351CA">
        <w:rPr>
          <w:rFonts w:ascii="Arial" w:hAnsi="Arial" w:cs="Arial"/>
          <w:lang w:eastAsia="zh-CN"/>
        </w:rPr>
        <w:t>Le titulaire encourt une pénalité de 50 € par jour ouvré en cas de retard dans la transmission de la convention de stage</w:t>
      </w:r>
    </w:p>
    <w:p w14:paraId="05B35772" w14:textId="77777777" w:rsidR="007F2752" w:rsidRPr="00164039" w:rsidRDefault="007F2752" w:rsidP="007F2752">
      <w:pPr>
        <w:pStyle w:val="Titre2"/>
        <w:rPr>
          <w:rFonts w:ascii="Arial" w:hAnsi="Arial"/>
        </w:rPr>
      </w:pPr>
      <w:bookmarkStart w:id="268" w:name="_Toc211591298"/>
      <w:r w:rsidRPr="00164039">
        <w:rPr>
          <w:rFonts w:ascii="Arial" w:hAnsi="Arial"/>
        </w:rPr>
        <w:t xml:space="preserve">Pénalités pour </w:t>
      </w:r>
      <w:r>
        <w:rPr>
          <w:rFonts w:ascii="Arial" w:hAnsi="Arial"/>
        </w:rPr>
        <w:t>manquement aux engagements environnementaux</w:t>
      </w:r>
      <w:bookmarkEnd w:id="268"/>
      <w:r w:rsidRPr="00164039">
        <w:rPr>
          <w:rFonts w:ascii="Arial" w:hAnsi="Arial"/>
        </w:rPr>
        <w:t xml:space="preserve"> </w:t>
      </w:r>
    </w:p>
    <w:p w14:paraId="4C2E5594" w14:textId="77777777" w:rsidR="007F2752" w:rsidRPr="00594E81" w:rsidRDefault="007F2752" w:rsidP="007F2752">
      <w:pPr>
        <w:rPr>
          <w:rFonts w:ascii="Arial" w:hAnsi="Arial" w:cs="Arial"/>
          <w:lang w:eastAsia="fr-FR"/>
        </w:rPr>
      </w:pPr>
      <w:r w:rsidRPr="00594E81">
        <w:rPr>
          <w:rFonts w:ascii="Arial" w:hAnsi="Arial" w:cs="Arial"/>
          <w:lang w:eastAsia="fr-FR"/>
        </w:rPr>
        <w:t xml:space="preserve">En cas de manquement aux engagements environnementaux pris par le Titulaire, une pénalité de 100 € par manquement </w:t>
      </w:r>
      <w:r>
        <w:rPr>
          <w:rFonts w:ascii="Arial" w:hAnsi="Arial" w:cs="Arial"/>
          <w:lang w:eastAsia="fr-FR"/>
        </w:rPr>
        <w:t>pourra être appliquée.</w:t>
      </w:r>
    </w:p>
    <w:p w14:paraId="1A934DC7" w14:textId="77777777" w:rsidR="00AF2036" w:rsidRPr="00594E81" w:rsidRDefault="00E64145" w:rsidP="00AF2036">
      <w:pPr>
        <w:pStyle w:val="Titre2"/>
        <w:rPr>
          <w:rFonts w:ascii="Arial" w:hAnsi="Arial"/>
        </w:rPr>
      </w:pPr>
      <w:bookmarkStart w:id="269" w:name="_Toc211591299"/>
      <w:r w:rsidRPr="00594E81">
        <w:rPr>
          <w:rFonts w:ascii="Arial" w:hAnsi="Arial"/>
        </w:rPr>
        <w:t>A</w:t>
      </w:r>
      <w:r w:rsidR="00AF2036" w:rsidRPr="00594E81">
        <w:rPr>
          <w:rFonts w:ascii="Arial" w:hAnsi="Arial"/>
        </w:rPr>
        <w:t>utres Pénalités</w:t>
      </w:r>
      <w:bookmarkEnd w:id="269"/>
      <w:r w:rsidR="00AF2036" w:rsidRPr="00594E81">
        <w:rPr>
          <w:rFonts w:ascii="Arial" w:hAnsi="Arial"/>
        </w:rPr>
        <w:t xml:space="preserve">  </w:t>
      </w:r>
    </w:p>
    <w:p w14:paraId="201B7854" w14:textId="7B9A5B95" w:rsidR="00AF2036" w:rsidRPr="00594E81" w:rsidRDefault="00AF2036" w:rsidP="00AF2036">
      <w:pPr>
        <w:rPr>
          <w:rFonts w:ascii="Arial" w:hAnsi="Arial" w:cs="Arial"/>
        </w:rPr>
      </w:pPr>
      <w:r w:rsidRPr="00594E81">
        <w:rPr>
          <w:rFonts w:ascii="Arial" w:hAnsi="Arial" w:cs="Arial"/>
          <w:lang w:eastAsia="fr-FR"/>
        </w:rPr>
        <w:t>En cas de perte de clé simple</w:t>
      </w:r>
      <w:r w:rsidR="00E9059F">
        <w:rPr>
          <w:rFonts w:ascii="Arial" w:hAnsi="Arial" w:cs="Arial"/>
          <w:lang w:eastAsia="fr-FR"/>
        </w:rPr>
        <w:t xml:space="preserve"> ou</w:t>
      </w:r>
      <w:r w:rsidRPr="00594E81">
        <w:rPr>
          <w:rFonts w:ascii="Arial" w:hAnsi="Arial" w:cs="Arial"/>
          <w:lang w:eastAsia="fr-FR"/>
        </w:rPr>
        <w:t xml:space="preserve"> de badge, le titulaire devra, sur simple constat par la personne publique ou son représentant, </w:t>
      </w:r>
      <w:r w:rsidR="00F616AF" w:rsidRPr="00594E81">
        <w:rPr>
          <w:rFonts w:ascii="Arial" w:hAnsi="Arial" w:cs="Arial"/>
          <w:lang w:eastAsia="fr-FR"/>
        </w:rPr>
        <w:t xml:space="preserve">indemniser </w:t>
      </w:r>
      <w:r w:rsidRPr="00594E81">
        <w:rPr>
          <w:rFonts w:ascii="Arial" w:hAnsi="Arial" w:cs="Arial"/>
          <w:lang w:eastAsia="fr-FR"/>
        </w:rPr>
        <w:t>la BnF à la hauteur de la valeur réelle de l’objet perdu et remplacé.</w:t>
      </w:r>
      <w:r w:rsidRPr="00594E81">
        <w:rPr>
          <w:rFonts w:ascii="Arial" w:hAnsi="Arial" w:cs="Arial"/>
        </w:rPr>
        <w:t xml:space="preserve"> </w:t>
      </w:r>
    </w:p>
    <w:p w14:paraId="58E3E85C" w14:textId="77777777" w:rsidR="00971775" w:rsidRPr="00594E81" w:rsidRDefault="00971775" w:rsidP="00AF2036">
      <w:pPr>
        <w:rPr>
          <w:rFonts w:ascii="Arial" w:hAnsi="Arial" w:cs="Arial"/>
          <w:lang w:eastAsia="fr-FR"/>
        </w:rPr>
      </w:pPr>
    </w:p>
    <w:p w14:paraId="5FDFB6CB" w14:textId="77777777" w:rsidR="0023334E" w:rsidRPr="00594E81" w:rsidRDefault="0023334E" w:rsidP="001E55FF">
      <w:pPr>
        <w:pStyle w:val="Titre1"/>
      </w:pPr>
      <w:bookmarkStart w:id="270" w:name="_Toc18941125"/>
      <w:bookmarkStart w:id="271" w:name="_Toc33781873"/>
      <w:bookmarkStart w:id="272" w:name="_Toc57731275"/>
      <w:bookmarkStart w:id="273" w:name="_Toc211591300"/>
      <w:bookmarkEnd w:id="245"/>
      <w:r w:rsidRPr="00594E81">
        <w:t>STIPULATIONS RELATIVES A LA SOUS-TRAITANCE</w:t>
      </w:r>
      <w:bookmarkEnd w:id="270"/>
      <w:bookmarkEnd w:id="271"/>
      <w:bookmarkEnd w:id="272"/>
      <w:bookmarkEnd w:id="273"/>
    </w:p>
    <w:p w14:paraId="2474836F" w14:textId="77777777" w:rsidR="0023334E" w:rsidRPr="00594E81" w:rsidRDefault="0023334E" w:rsidP="0023334E">
      <w:pPr>
        <w:rPr>
          <w:rFonts w:ascii="Arial" w:hAnsi="Arial" w:cs="Arial"/>
        </w:rPr>
      </w:pPr>
      <w:r w:rsidRPr="00594E81">
        <w:rPr>
          <w:rFonts w:ascii="Arial" w:hAnsi="Arial" w:cs="Arial"/>
        </w:rPr>
        <w:t>Le Titulaire peut sous-traiter l</w:t>
      </w:r>
      <w:r w:rsidR="008223AF" w:rsidRPr="00594E81">
        <w:rPr>
          <w:rFonts w:ascii="Arial" w:hAnsi="Arial" w:cs="Arial"/>
        </w:rPr>
        <w:t>’</w:t>
      </w:r>
      <w:r w:rsidRPr="00594E81">
        <w:rPr>
          <w:rFonts w:ascii="Arial" w:hAnsi="Arial" w:cs="Arial"/>
        </w:rPr>
        <w:t>exécution de certaines parties de son marché à condition d</w:t>
      </w:r>
      <w:r w:rsidR="008223AF" w:rsidRPr="00594E81">
        <w:rPr>
          <w:rFonts w:ascii="Arial" w:hAnsi="Arial" w:cs="Arial"/>
        </w:rPr>
        <w:t>’</w:t>
      </w:r>
      <w:r w:rsidRPr="00594E81">
        <w:rPr>
          <w:rFonts w:ascii="Arial" w:hAnsi="Arial" w:cs="Arial"/>
        </w:rPr>
        <w:t>avoir obtenu du représentant du pouvoir adjudicateur l</w:t>
      </w:r>
      <w:r w:rsidR="008223AF" w:rsidRPr="00594E81">
        <w:rPr>
          <w:rFonts w:ascii="Arial" w:hAnsi="Arial" w:cs="Arial"/>
        </w:rPr>
        <w:t>’</w:t>
      </w:r>
      <w:r w:rsidRPr="00594E81">
        <w:rPr>
          <w:rFonts w:ascii="Arial" w:hAnsi="Arial" w:cs="Arial"/>
        </w:rPr>
        <w:t>acceptation de chaque sous-traitant et l</w:t>
      </w:r>
      <w:r w:rsidR="008223AF" w:rsidRPr="00594E81">
        <w:rPr>
          <w:rFonts w:ascii="Arial" w:hAnsi="Arial" w:cs="Arial"/>
        </w:rPr>
        <w:t>’</w:t>
      </w:r>
      <w:r w:rsidRPr="00594E81">
        <w:rPr>
          <w:rFonts w:ascii="Arial" w:hAnsi="Arial" w:cs="Arial"/>
        </w:rPr>
        <w:t>agrément de ses conditions de paiement.</w:t>
      </w:r>
    </w:p>
    <w:p w14:paraId="24E2EC34" w14:textId="77777777" w:rsidR="0023334E" w:rsidRPr="00594E81" w:rsidRDefault="0023334E" w:rsidP="0023334E">
      <w:pPr>
        <w:rPr>
          <w:rFonts w:ascii="Arial" w:hAnsi="Arial" w:cs="Arial"/>
        </w:rPr>
      </w:pPr>
      <w:r w:rsidRPr="00594E81">
        <w:rPr>
          <w:rFonts w:ascii="Arial" w:hAnsi="Arial" w:cs="Arial"/>
        </w:rPr>
        <w:t>En cas de recours à la sous-traitance, le Titulaire s’engage à faire respecter à ses éventuels sous-traitants l’ensemble des clauses du présent marché.</w:t>
      </w:r>
    </w:p>
    <w:p w14:paraId="308C472E" w14:textId="77777777" w:rsidR="0023334E" w:rsidRPr="00594E81" w:rsidRDefault="0023334E" w:rsidP="0023334E">
      <w:pPr>
        <w:rPr>
          <w:rFonts w:ascii="Arial" w:hAnsi="Arial" w:cs="Arial"/>
        </w:rPr>
      </w:pPr>
      <w:r w:rsidRPr="00594E81">
        <w:rPr>
          <w:rFonts w:ascii="Arial" w:hAnsi="Arial" w:cs="Arial"/>
        </w:rPr>
        <w:t xml:space="preserve">Le Titulaire demeure entièrement responsable vis-à-vis de la BnF des prestations sous-traitées. </w:t>
      </w:r>
    </w:p>
    <w:p w14:paraId="109383B5" w14:textId="77777777" w:rsidR="0023334E" w:rsidRPr="00594E81" w:rsidRDefault="0023334E" w:rsidP="0023334E">
      <w:pPr>
        <w:rPr>
          <w:rFonts w:ascii="Arial" w:hAnsi="Arial" w:cs="Arial"/>
        </w:rPr>
      </w:pPr>
      <w:r w:rsidRPr="00594E81">
        <w:rPr>
          <w:rFonts w:ascii="Arial" w:hAnsi="Arial" w:cs="Arial"/>
        </w:rPr>
        <w:t>En tout état de cause, le Titulaire précisera le(s) domaine(s) d’intervention pour lequel il aura recours à la sous-traitance ainsi que la quantité et la nature des prestations mais le Titulaire assurera la maîtrise d</w:t>
      </w:r>
      <w:r w:rsidR="008223AF" w:rsidRPr="00594E81">
        <w:rPr>
          <w:rFonts w:ascii="Arial" w:hAnsi="Arial" w:cs="Arial"/>
        </w:rPr>
        <w:t>’</w:t>
      </w:r>
      <w:r w:rsidRPr="00594E81">
        <w:rPr>
          <w:rFonts w:ascii="Arial" w:hAnsi="Arial" w:cs="Arial"/>
        </w:rPr>
        <w:t>œuvre et la responsabilité de l</w:t>
      </w:r>
      <w:r w:rsidR="008223AF" w:rsidRPr="00594E81">
        <w:rPr>
          <w:rFonts w:ascii="Arial" w:hAnsi="Arial" w:cs="Arial"/>
        </w:rPr>
        <w:t>’</w:t>
      </w:r>
      <w:r w:rsidRPr="00594E81">
        <w:rPr>
          <w:rFonts w:ascii="Arial" w:hAnsi="Arial" w:cs="Arial"/>
        </w:rPr>
        <w:t>ensemble du service.</w:t>
      </w:r>
    </w:p>
    <w:p w14:paraId="063081FC" w14:textId="77777777" w:rsidR="0023334E" w:rsidRPr="00594E81" w:rsidRDefault="0023334E" w:rsidP="0023334E">
      <w:pPr>
        <w:rPr>
          <w:rFonts w:ascii="Arial" w:hAnsi="Arial" w:cs="Arial"/>
        </w:rPr>
      </w:pPr>
      <w:r w:rsidRPr="00594E81">
        <w:rPr>
          <w:rFonts w:ascii="Arial" w:hAnsi="Arial" w:cs="Arial"/>
        </w:rPr>
        <w:t>La sous-traitance de la totalité du marché est interdite.</w:t>
      </w:r>
    </w:p>
    <w:p w14:paraId="0DF7621D" w14:textId="77777777" w:rsidR="0023334E" w:rsidRPr="00594E81" w:rsidRDefault="0023334E" w:rsidP="001E55FF">
      <w:pPr>
        <w:pStyle w:val="Titre1"/>
      </w:pPr>
      <w:bookmarkStart w:id="274" w:name="_Toc57731276"/>
      <w:bookmarkStart w:id="275" w:name="_Toc211591301"/>
      <w:r w:rsidRPr="00594E81">
        <w:t>DONNEES A CARACTERE PERSONNEL TRAITEES PAR LA BNF</w:t>
      </w:r>
      <w:bookmarkEnd w:id="274"/>
      <w:bookmarkEnd w:id="275"/>
    </w:p>
    <w:p w14:paraId="667BA389" w14:textId="77777777" w:rsidR="0023334E" w:rsidRPr="00594E81" w:rsidRDefault="0023334E" w:rsidP="0023334E">
      <w:pPr>
        <w:rPr>
          <w:rFonts w:ascii="Arial" w:hAnsi="Arial" w:cs="Arial"/>
        </w:rPr>
      </w:pPr>
      <w:r w:rsidRPr="00594E81">
        <w:rPr>
          <w:rFonts w:ascii="Arial" w:hAnsi="Arial" w:cs="Arial"/>
        </w:rPr>
        <w:t>Dans le cadre de l</w:t>
      </w:r>
      <w:r w:rsidR="008223AF" w:rsidRPr="00594E81">
        <w:rPr>
          <w:rFonts w:ascii="Arial" w:hAnsi="Arial" w:cs="Arial"/>
        </w:rPr>
        <w:t>’</w:t>
      </w:r>
      <w:r w:rsidRPr="00594E81">
        <w:rPr>
          <w:rFonts w:ascii="Arial" w:hAnsi="Arial" w:cs="Arial"/>
        </w:rPr>
        <w:t>exécution du marché public, la BnF est amenée à collecter des données à caractère personnel des employés du prestataire (ou des membres du groupement) Titulaire et de ses éventuels sous-traitants (au sens de la réglementation des marchés publics) et/ou fournisseurs déclarés le cas échéant, ensemble ci-après désignés sous le vocable</w:t>
      </w:r>
      <w:r w:rsidR="00864885" w:rsidRPr="00594E81">
        <w:rPr>
          <w:rFonts w:ascii="Arial" w:hAnsi="Arial" w:cs="Arial"/>
        </w:rPr>
        <w:t xml:space="preserve"> </w:t>
      </w:r>
      <w:r w:rsidR="008223AF" w:rsidRPr="00594E81">
        <w:rPr>
          <w:rFonts w:ascii="Arial" w:hAnsi="Arial" w:cs="Arial"/>
        </w:rPr>
        <w:t>« </w:t>
      </w:r>
      <w:r w:rsidRPr="00594E81">
        <w:rPr>
          <w:rFonts w:ascii="Arial" w:hAnsi="Arial" w:cs="Arial"/>
        </w:rPr>
        <w:t>les Personnels du prestataire</w:t>
      </w:r>
      <w:r w:rsidR="008223AF" w:rsidRPr="00594E81">
        <w:rPr>
          <w:rFonts w:ascii="Arial" w:hAnsi="Arial" w:cs="Arial"/>
        </w:rPr>
        <w:t> »</w:t>
      </w:r>
      <w:r w:rsidRPr="00594E81">
        <w:rPr>
          <w:rFonts w:ascii="Arial" w:hAnsi="Arial" w:cs="Arial"/>
        </w:rPr>
        <w:t xml:space="preserve">. </w:t>
      </w:r>
    </w:p>
    <w:p w14:paraId="303DB708" w14:textId="77777777" w:rsidR="0023334E" w:rsidRPr="00594E81" w:rsidRDefault="0023334E" w:rsidP="0023334E">
      <w:pPr>
        <w:rPr>
          <w:rFonts w:ascii="Arial" w:hAnsi="Arial" w:cs="Arial"/>
        </w:rPr>
      </w:pPr>
      <w:r w:rsidRPr="00594E81">
        <w:rPr>
          <w:rFonts w:ascii="Arial" w:hAnsi="Arial" w:cs="Arial"/>
        </w:rPr>
        <w:t>La BnF s</w:t>
      </w:r>
      <w:r w:rsidR="008223AF" w:rsidRPr="00594E81">
        <w:rPr>
          <w:rFonts w:ascii="Arial" w:hAnsi="Arial" w:cs="Arial"/>
        </w:rPr>
        <w:t>’</w:t>
      </w:r>
      <w:r w:rsidRPr="00594E81">
        <w:rPr>
          <w:rFonts w:ascii="Arial" w:hAnsi="Arial" w:cs="Arial"/>
        </w:rPr>
        <w:t>engage à traiter ces données à caractère personnel conformément au règlement européen du 27 avril 2016 relatif à la protection des personnes physiques à l</w:t>
      </w:r>
      <w:r w:rsidR="008223AF" w:rsidRPr="00594E81">
        <w:rPr>
          <w:rFonts w:ascii="Arial" w:hAnsi="Arial" w:cs="Arial"/>
        </w:rPr>
        <w:t>’</w:t>
      </w:r>
      <w:r w:rsidRPr="00594E81">
        <w:rPr>
          <w:rFonts w:ascii="Arial" w:hAnsi="Arial" w:cs="Arial"/>
        </w:rPr>
        <w:t>égard du traitement des données à caractère personnel et à la libre circulation de ces données (le « règlement européen sur la protection des données, ou RGPD »), ainsi que toute autre loi applicable en la matière.</w:t>
      </w:r>
    </w:p>
    <w:p w14:paraId="4AA375D6" w14:textId="77777777" w:rsidR="0023334E" w:rsidRPr="00594E81" w:rsidRDefault="0023334E" w:rsidP="0023334E">
      <w:pPr>
        <w:rPr>
          <w:rFonts w:ascii="Arial" w:hAnsi="Arial" w:cs="Arial"/>
        </w:rPr>
      </w:pPr>
      <w:r w:rsidRPr="00594E81">
        <w:rPr>
          <w:rFonts w:ascii="Arial" w:hAnsi="Arial" w:cs="Arial"/>
        </w:rPr>
        <w:t>Vis-à-vis des traitements de données à caractère personnel précités, la BnF a la qualité de responsable de traitement au sens du RGPD.</w:t>
      </w:r>
    </w:p>
    <w:p w14:paraId="7BEC7AF7" w14:textId="77777777" w:rsidR="0023334E" w:rsidRPr="00594E81" w:rsidRDefault="0023334E" w:rsidP="0023334E">
      <w:pPr>
        <w:rPr>
          <w:rFonts w:ascii="Arial" w:hAnsi="Arial" w:cs="Arial"/>
        </w:rPr>
      </w:pPr>
      <w:r w:rsidRPr="00594E81">
        <w:rPr>
          <w:rFonts w:ascii="Arial" w:hAnsi="Arial" w:cs="Arial"/>
        </w:rPr>
        <w:lastRenderedPageBreak/>
        <w:t>La collecte de ces données (nom, prénom, fonction, nom de la société, et selon le cas</w:t>
      </w:r>
      <w:r w:rsidR="008223AF" w:rsidRPr="00594E81">
        <w:rPr>
          <w:rFonts w:ascii="Arial" w:hAnsi="Arial" w:cs="Arial"/>
        </w:rPr>
        <w:t> </w:t>
      </w:r>
      <w:r w:rsidRPr="00594E81">
        <w:rPr>
          <w:rFonts w:ascii="Arial" w:hAnsi="Arial" w:cs="Arial"/>
        </w:rPr>
        <w:t>: coordonnées (téléphoniques, email et/ou postales), photographie, immatriculation du véhicule) a pour objectif</w:t>
      </w:r>
      <w:r w:rsidR="008223AF" w:rsidRPr="00594E81">
        <w:rPr>
          <w:rFonts w:ascii="Arial" w:hAnsi="Arial" w:cs="Arial"/>
        </w:rPr>
        <w:t> </w:t>
      </w:r>
      <w:r w:rsidRPr="00594E81">
        <w:rPr>
          <w:rFonts w:ascii="Arial" w:hAnsi="Arial" w:cs="Arial"/>
        </w:rPr>
        <w:t>:</w:t>
      </w:r>
    </w:p>
    <w:p w14:paraId="3A3648F9"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suivi de l</w:t>
      </w:r>
      <w:r w:rsidR="008223AF" w:rsidRPr="00594E81">
        <w:rPr>
          <w:rFonts w:cs="Arial"/>
          <w:sz w:val="22"/>
          <w:szCs w:val="22"/>
        </w:rPr>
        <w:t>’</w:t>
      </w:r>
      <w:r w:rsidRPr="00594E81">
        <w:rPr>
          <w:rFonts w:cs="Arial"/>
          <w:sz w:val="22"/>
          <w:szCs w:val="22"/>
        </w:rPr>
        <w:t>exécution du présent marché et des engagements afférents. Ces données sont conservées pendant la durée du marché et des garanties (biennale, décennale ou autres) associées, et dans la limite des recours possibles</w:t>
      </w:r>
      <w:r w:rsidR="008223AF" w:rsidRPr="00594E81">
        <w:rPr>
          <w:rFonts w:cs="Arial"/>
          <w:sz w:val="22"/>
          <w:szCs w:val="22"/>
        </w:rPr>
        <w:t> </w:t>
      </w:r>
      <w:r w:rsidRPr="00594E81">
        <w:rPr>
          <w:rFonts w:cs="Arial"/>
          <w:sz w:val="22"/>
          <w:szCs w:val="22"/>
        </w:rPr>
        <w:t>;</w:t>
      </w:r>
    </w:p>
    <w:p w14:paraId="4F9A3A05"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le cas échéant, la délivrance des badges d</w:t>
      </w:r>
      <w:r w:rsidR="008223AF" w:rsidRPr="00594E81">
        <w:rPr>
          <w:rFonts w:cs="Arial"/>
          <w:sz w:val="22"/>
          <w:szCs w:val="22"/>
        </w:rPr>
        <w:t>’</w:t>
      </w:r>
      <w:r w:rsidRPr="00594E81">
        <w:rPr>
          <w:rFonts w:cs="Arial"/>
          <w:sz w:val="22"/>
          <w:szCs w:val="22"/>
        </w:rPr>
        <w:t>accès, des autorisations de circulation et autres autorisations d</w:t>
      </w:r>
      <w:r w:rsidR="008223AF" w:rsidRPr="00594E81">
        <w:rPr>
          <w:rFonts w:cs="Arial"/>
          <w:sz w:val="22"/>
          <w:szCs w:val="22"/>
        </w:rPr>
        <w:t>’</w:t>
      </w:r>
      <w:r w:rsidRPr="00594E81">
        <w:rPr>
          <w:rFonts w:cs="Arial"/>
          <w:sz w:val="22"/>
          <w:szCs w:val="22"/>
        </w:rPr>
        <w:t>accès sur les sites de la BnF, notamment TELEMAQUE, le contrôle Vigipirate, l’accès cantine le cas échéant. Ces données sont</w:t>
      </w:r>
      <w:r w:rsidR="00864885" w:rsidRPr="00594E81">
        <w:rPr>
          <w:rFonts w:cs="Arial"/>
          <w:sz w:val="22"/>
          <w:szCs w:val="22"/>
        </w:rPr>
        <w:t xml:space="preserve"> </w:t>
      </w:r>
      <w:r w:rsidRPr="00594E81">
        <w:rPr>
          <w:rFonts w:cs="Arial"/>
          <w:sz w:val="22"/>
          <w:szCs w:val="22"/>
        </w:rPr>
        <w:t>conservées au maximum pendant une durée de 4 ans après le départ de la personne</w:t>
      </w:r>
      <w:r w:rsidR="008223AF" w:rsidRPr="00594E81">
        <w:rPr>
          <w:rFonts w:cs="Arial"/>
          <w:sz w:val="22"/>
          <w:szCs w:val="22"/>
        </w:rPr>
        <w:t> </w:t>
      </w:r>
      <w:r w:rsidRPr="00594E81">
        <w:rPr>
          <w:rFonts w:cs="Arial"/>
          <w:sz w:val="22"/>
          <w:szCs w:val="22"/>
        </w:rPr>
        <w:t>;</w:t>
      </w:r>
    </w:p>
    <w:p w14:paraId="6AB0A92E"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la gestion de crise en cas d</w:t>
      </w:r>
      <w:r w:rsidR="008223AF" w:rsidRPr="00594E81">
        <w:rPr>
          <w:rFonts w:cs="Arial"/>
          <w:sz w:val="22"/>
          <w:szCs w:val="22"/>
        </w:rPr>
        <w:t>’</w:t>
      </w:r>
      <w:r w:rsidRPr="00594E81">
        <w:rPr>
          <w:rFonts w:cs="Arial"/>
          <w:sz w:val="22"/>
          <w:szCs w:val="22"/>
        </w:rPr>
        <w:t xml:space="preserve">urgence (uniquement pour les responsables de site). Ces données sont conservées pendant la durée du marché. </w:t>
      </w:r>
    </w:p>
    <w:p w14:paraId="165741F9" w14:textId="77777777" w:rsidR="0023334E" w:rsidRPr="00594E81" w:rsidRDefault="0023334E" w:rsidP="0023334E">
      <w:pPr>
        <w:rPr>
          <w:rFonts w:ascii="Arial" w:hAnsi="Arial" w:cs="Arial"/>
        </w:rPr>
      </w:pPr>
      <w:r w:rsidRPr="00594E81">
        <w:rPr>
          <w:rFonts w:ascii="Arial" w:hAnsi="Arial" w:cs="Arial"/>
        </w:rPr>
        <w:t>Les personnels du prestataire concernés par ce traitement peuvent exercer leurs droits d</w:t>
      </w:r>
      <w:r w:rsidR="008223AF" w:rsidRPr="00594E81">
        <w:rPr>
          <w:rFonts w:ascii="Arial" w:hAnsi="Arial" w:cs="Arial"/>
        </w:rPr>
        <w:t>’</w:t>
      </w:r>
      <w:r w:rsidRPr="00594E81">
        <w:rPr>
          <w:rFonts w:ascii="Arial" w:hAnsi="Arial" w:cs="Arial"/>
        </w:rPr>
        <w:t>accès, de rectification et d</w:t>
      </w:r>
      <w:r w:rsidR="008223AF" w:rsidRPr="00594E81">
        <w:rPr>
          <w:rFonts w:ascii="Arial" w:hAnsi="Arial" w:cs="Arial"/>
        </w:rPr>
        <w:t>’</w:t>
      </w:r>
      <w:r w:rsidRPr="00594E81">
        <w:rPr>
          <w:rFonts w:ascii="Arial" w:hAnsi="Arial" w:cs="Arial"/>
        </w:rPr>
        <w:t>effacement des données les concernant auprès du délégué à la protection des données (DPD) de la BnF, à l</w:t>
      </w:r>
      <w:r w:rsidR="008223AF" w:rsidRPr="00594E81">
        <w:rPr>
          <w:rFonts w:ascii="Arial" w:hAnsi="Arial" w:cs="Arial"/>
        </w:rPr>
        <w:t>’</w:t>
      </w:r>
      <w:r w:rsidRPr="00594E81">
        <w:rPr>
          <w:rFonts w:ascii="Arial" w:hAnsi="Arial" w:cs="Arial"/>
        </w:rPr>
        <w:t>adresse suivante</w:t>
      </w:r>
      <w:r w:rsidR="008223AF" w:rsidRPr="00594E81">
        <w:rPr>
          <w:rFonts w:ascii="Arial" w:hAnsi="Arial" w:cs="Arial"/>
        </w:rPr>
        <w:t> </w:t>
      </w:r>
      <w:r w:rsidRPr="00594E81">
        <w:rPr>
          <w:rFonts w:ascii="Arial" w:hAnsi="Arial" w:cs="Arial"/>
        </w:rPr>
        <w:t xml:space="preserve">: </w:t>
      </w:r>
      <w:hyperlink r:id="rId11" w:history="1">
        <w:r w:rsidRPr="00594E81">
          <w:rPr>
            <w:rStyle w:val="Lienhypertexte"/>
            <w:rFonts w:ascii="Arial" w:hAnsi="Arial" w:cs="Arial"/>
          </w:rPr>
          <w:t>dpd@bnf.fr</w:t>
        </w:r>
      </w:hyperlink>
      <w:r w:rsidRPr="00594E81">
        <w:rPr>
          <w:rFonts w:ascii="Arial" w:hAnsi="Arial" w:cs="Arial"/>
        </w:rPr>
        <w:t>, en précisant l</w:t>
      </w:r>
      <w:r w:rsidR="008223AF" w:rsidRPr="00594E81">
        <w:rPr>
          <w:rFonts w:ascii="Arial" w:hAnsi="Arial" w:cs="Arial"/>
        </w:rPr>
        <w:t>’</w:t>
      </w:r>
      <w:r w:rsidRPr="00594E81">
        <w:rPr>
          <w:rFonts w:ascii="Arial" w:hAnsi="Arial" w:cs="Arial"/>
        </w:rPr>
        <w:t>objet de leur demande, étant entendu que certaines données personnelles sont indispensables à l</w:t>
      </w:r>
      <w:r w:rsidR="008223AF" w:rsidRPr="00594E81">
        <w:rPr>
          <w:rFonts w:ascii="Arial" w:hAnsi="Arial" w:cs="Arial"/>
        </w:rPr>
        <w:t>’</w:t>
      </w:r>
      <w:r w:rsidRPr="00594E81">
        <w:rPr>
          <w:rFonts w:ascii="Arial" w:hAnsi="Arial" w:cs="Arial"/>
        </w:rPr>
        <w:t>exécution du marché et ne peuvent de ce fait être effacées.</w:t>
      </w:r>
    </w:p>
    <w:p w14:paraId="2C8AB564" w14:textId="77777777" w:rsidR="00594E81" w:rsidRPr="00594E81" w:rsidRDefault="00594E81" w:rsidP="0023334E">
      <w:pPr>
        <w:rPr>
          <w:rFonts w:ascii="Arial" w:hAnsi="Arial" w:cs="Arial"/>
        </w:rPr>
      </w:pPr>
    </w:p>
    <w:p w14:paraId="1DF890B1" w14:textId="77777777" w:rsidR="00594E81" w:rsidRPr="00E9059F" w:rsidRDefault="00594E81" w:rsidP="0023334E">
      <w:pPr>
        <w:rPr>
          <w:rFonts w:ascii="Arial" w:hAnsi="Arial" w:cs="Arial"/>
        </w:rPr>
      </w:pPr>
    </w:p>
    <w:p w14:paraId="63D388F3" w14:textId="77777777" w:rsidR="0023334E" w:rsidRPr="00594E81" w:rsidRDefault="0023334E" w:rsidP="001E55FF">
      <w:pPr>
        <w:pStyle w:val="Titre1"/>
      </w:pPr>
      <w:bookmarkStart w:id="276" w:name="_Toc57731277"/>
      <w:bookmarkStart w:id="277" w:name="_Toc211591302"/>
      <w:r w:rsidRPr="00594E81">
        <w:t>ASSURANCE ET RESPONSABILITE</w:t>
      </w:r>
      <w:bookmarkEnd w:id="276"/>
      <w:bookmarkEnd w:id="277"/>
    </w:p>
    <w:p w14:paraId="4539CA63" w14:textId="77777777" w:rsidR="0023334E" w:rsidRPr="00594E81" w:rsidRDefault="0023334E" w:rsidP="005A31E1">
      <w:pPr>
        <w:pStyle w:val="Titre2"/>
        <w:rPr>
          <w:rFonts w:ascii="Arial" w:hAnsi="Arial"/>
        </w:rPr>
      </w:pPr>
      <w:bookmarkStart w:id="278" w:name="_Toc18941135"/>
      <w:bookmarkStart w:id="279" w:name="_Toc33781887"/>
      <w:bookmarkStart w:id="280" w:name="_Toc57731278"/>
      <w:bookmarkStart w:id="281" w:name="_Toc211591303"/>
      <w:r w:rsidRPr="00594E81">
        <w:rPr>
          <w:rFonts w:ascii="Arial" w:hAnsi="Arial"/>
        </w:rPr>
        <w:t>Responsabilité</w:t>
      </w:r>
      <w:bookmarkEnd w:id="278"/>
      <w:bookmarkEnd w:id="279"/>
      <w:bookmarkEnd w:id="280"/>
      <w:bookmarkEnd w:id="281"/>
      <w:r w:rsidRPr="00594E81">
        <w:rPr>
          <w:rFonts w:ascii="Arial" w:hAnsi="Arial"/>
        </w:rPr>
        <w:t xml:space="preserve"> </w:t>
      </w:r>
    </w:p>
    <w:p w14:paraId="55161852" w14:textId="77777777" w:rsidR="0023334E" w:rsidRPr="00594E81" w:rsidRDefault="0023334E" w:rsidP="0023334E">
      <w:pPr>
        <w:rPr>
          <w:rFonts w:ascii="Arial" w:hAnsi="Arial" w:cs="Arial"/>
        </w:rPr>
      </w:pPr>
      <w:r w:rsidRPr="00594E81">
        <w:rPr>
          <w:rFonts w:ascii="Arial" w:hAnsi="Arial" w:cs="Arial"/>
        </w:rPr>
        <w:t>Les dommages de toute nature causés au personnel ou aux biens du pouvoir adjudicateur par le Titulaire, du fait de l’exécution du marché, sont à la charge du Titulaire.</w:t>
      </w:r>
    </w:p>
    <w:p w14:paraId="4BAFF242" w14:textId="77777777" w:rsidR="0023334E" w:rsidRPr="00594E81" w:rsidRDefault="0023334E" w:rsidP="0023334E">
      <w:pPr>
        <w:rPr>
          <w:rFonts w:ascii="Arial" w:hAnsi="Arial" w:cs="Arial"/>
        </w:rPr>
      </w:pPr>
      <w:r w:rsidRPr="00594E81">
        <w:rPr>
          <w:rFonts w:ascii="Arial" w:hAnsi="Arial" w:cs="Arial"/>
        </w:rPr>
        <w:t>Les dommages de toute nature causés au personnel ou aux biens du Titulaire par le pouvoir adjudicateur, du fait de l’exécution du marché, sont à la charge du pouvoir adjudicateur.</w:t>
      </w:r>
    </w:p>
    <w:p w14:paraId="37ED9A1B" w14:textId="77777777" w:rsidR="0023334E" w:rsidRPr="00594E81" w:rsidRDefault="0023334E" w:rsidP="0023334E">
      <w:pPr>
        <w:rPr>
          <w:rFonts w:ascii="Arial" w:hAnsi="Arial" w:cs="Arial"/>
        </w:rPr>
      </w:pPr>
      <w:r w:rsidRPr="00594E81">
        <w:rPr>
          <w:rFonts w:ascii="Arial" w:hAnsi="Arial" w:cs="Arial"/>
        </w:rPr>
        <w:t>Tant que les fournitures restent la propriété du Titulaire, celui-ci est, sauf faute du pouvoir adjudicateur, seul responsable des dommages subis par ces fournitures du fait de toute cause. Cette stipulation ne s’applique pas en cas d’adjonction d’équipements fournis par le pouvoir adjudicateur au matériel du Titulaire et causant des dommages à celui-ci.</w:t>
      </w:r>
    </w:p>
    <w:p w14:paraId="313DC644" w14:textId="77777777" w:rsidR="0023334E" w:rsidRPr="00594E81" w:rsidRDefault="0023334E" w:rsidP="0023334E">
      <w:pPr>
        <w:rPr>
          <w:rFonts w:ascii="Arial" w:hAnsi="Arial" w:cs="Arial"/>
        </w:rPr>
      </w:pPr>
      <w:r w:rsidRPr="00594E81">
        <w:rPr>
          <w:rFonts w:ascii="Arial" w:hAnsi="Arial" w:cs="Arial"/>
        </w:rPr>
        <w:t>Le Titulaire est responsable</w:t>
      </w:r>
      <w:r w:rsidR="008223AF" w:rsidRPr="00594E81">
        <w:rPr>
          <w:rFonts w:ascii="Arial" w:hAnsi="Arial" w:cs="Arial"/>
        </w:rPr>
        <w:t> </w:t>
      </w:r>
      <w:r w:rsidRPr="00594E81">
        <w:rPr>
          <w:rFonts w:ascii="Arial" w:hAnsi="Arial" w:cs="Arial"/>
        </w:rPr>
        <w:t>:</w:t>
      </w:r>
    </w:p>
    <w:p w14:paraId="29EBEAFB"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des dégradations occasionnées aux ouvrages et aménagements existants, par l</w:t>
      </w:r>
      <w:r w:rsidR="008223AF" w:rsidRPr="00594E81">
        <w:rPr>
          <w:rFonts w:cs="Arial"/>
          <w:sz w:val="22"/>
          <w:szCs w:val="22"/>
        </w:rPr>
        <w:t>’</w:t>
      </w:r>
      <w:r w:rsidRPr="00594E81">
        <w:rPr>
          <w:rFonts w:cs="Arial"/>
          <w:sz w:val="22"/>
          <w:szCs w:val="22"/>
        </w:rPr>
        <w:t>exécution de ses prestations,</w:t>
      </w:r>
    </w:p>
    <w:p w14:paraId="5AA27593"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des dégradations occasionnées à du matériel appartenant à la personne publique, par suite ou en cours de l</w:t>
      </w:r>
      <w:r w:rsidR="008223AF" w:rsidRPr="00594E81">
        <w:rPr>
          <w:rFonts w:cs="Arial"/>
          <w:sz w:val="22"/>
          <w:szCs w:val="22"/>
        </w:rPr>
        <w:t>’</w:t>
      </w:r>
      <w:r w:rsidRPr="00594E81">
        <w:rPr>
          <w:rFonts w:cs="Arial"/>
          <w:sz w:val="22"/>
          <w:szCs w:val="22"/>
        </w:rPr>
        <w:t>exécution de ses prestations,</w:t>
      </w:r>
    </w:p>
    <w:p w14:paraId="258572CD"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du matériel et des matériaux qu</w:t>
      </w:r>
      <w:r w:rsidR="008223AF" w:rsidRPr="00594E81">
        <w:rPr>
          <w:rFonts w:cs="Arial"/>
          <w:sz w:val="22"/>
          <w:szCs w:val="22"/>
        </w:rPr>
        <w:t>’</w:t>
      </w:r>
      <w:r w:rsidRPr="00594E81">
        <w:rPr>
          <w:rFonts w:cs="Arial"/>
          <w:sz w:val="22"/>
          <w:szCs w:val="22"/>
        </w:rPr>
        <w:t>il a déposés, soit à l</w:t>
      </w:r>
      <w:r w:rsidR="008223AF" w:rsidRPr="00594E81">
        <w:rPr>
          <w:rFonts w:cs="Arial"/>
          <w:sz w:val="22"/>
          <w:szCs w:val="22"/>
        </w:rPr>
        <w:t>’</w:t>
      </w:r>
      <w:r w:rsidRPr="00594E81">
        <w:rPr>
          <w:rFonts w:cs="Arial"/>
          <w:sz w:val="22"/>
          <w:szCs w:val="22"/>
        </w:rPr>
        <w:t>intérieur, soit à l</w:t>
      </w:r>
      <w:r w:rsidR="008223AF" w:rsidRPr="00594E81">
        <w:rPr>
          <w:rFonts w:cs="Arial"/>
          <w:sz w:val="22"/>
          <w:szCs w:val="22"/>
        </w:rPr>
        <w:t>’</w:t>
      </w:r>
      <w:r w:rsidRPr="00594E81">
        <w:rPr>
          <w:rFonts w:cs="Arial"/>
          <w:sz w:val="22"/>
          <w:szCs w:val="22"/>
        </w:rPr>
        <w:t>extérieur des locaux de la personne publique.</w:t>
      </w:r>
    </w:p>
    <w:p w14:paraId="0B91F99E" w14:textId="77777777" w:rsidR="0023334E" w:rsidRPr="00594E81" w:rsidRDefault="0023334E" w:rsidP="0023334E">
      <w:pPr>
        <w:rPr>
          <w:rFonts w:ascii="Arial" w:hAnsi="Arial" w:cs="Arial"/>
        </w:rPr>
      </w:pPr>
      <w:r w:rsidRPr="00594E81">
        <w:rPr>
          <w:rFonts w:ascii="Arial" w:hAnsi="Arial" w:cs="Arial"/>
        </w:rPr>
        <w:t>En ce qui concerne le matériel mis à disposition par la BnF, les dégradations dues à l</w:t>
      </w:r>
      <w:r w:rsidR="008223AF" w:rsidRPr="00594E81">
        <w:rPr>
          <w:rFonts w:ascii="Arial" w:hAnsi="Arial" w:cs="Arial"/>
        </w:rPr>
        <w:t>’</w:t>
      </w:r>
      <w:r w:rsidRPr="00594E81">
        <w:rPr>
          <w:rFonts w:ascii="Arial" w:hAnsi="Arial" w:cs="Arial"/>
        </w:rPr>
        <w:t>usure normale seront à la charge de la BnF. Les dégradations dues à des défauts de manipulation du fait du Titulaire seront à la charge de ce dernier. Un état des lieux sera dressé au début et à la fin de la prestation.</w:t>
      </w:r>
    </w:p>
    <w:p w14:paraId="7A21DF63" w14:textId="77777777" w:rsidR="0023334E" w:rsidRPr="00594E81" w:rsidRDefault="0023334E" w:rsidP="005A31E1">
      <w:pPr>
        <w:pStyle w:val="Titre2"/>
        <w:rPr>
          <w:rFonts w:ascii="Arial" w:hAnsi="Arial"/>
        </w:rPr>
      </w:pPr>
      <w:bookmarkStart w:id="282" w:name="_Toc18941136"/>
      <w:bookmarkStart w:id="283" w:name="_Toc33781888"/>
      <w:bookmarkStart w:id="284" w:name="_Toc57731279"/>
      <w:bookmarkStart w:id="285" w:name="_Toc211591304"/>
      <w:r w:rsidRPr="00594E81">
        <w:rPr>
          <w:rFonts w:ascii="Arial" w:hAnsi="Arial"/>
        </w:rPr>
        <w:t>Assurance</w:t>
      </w:r>
      <w:bookmarkEnd w:id="282"/>
      <w:bookmarkEnd w:id="283"/>
      <w:bookmarkEnd w:id="284"/>
      <w:bookmarkEnd w:id="285"/>
    </w:p>
    <w:p w14:paraId="0083D3A0" w14:textId="77777777" w:rsidR="0023334E" w:rsidRPr="00594E81" w:rsidRDefault="0023334E" w:rsidP="0023334E">
      <w:pPr>
        <w:rPr>
          <w:rFonts w:ascii="Arial" w:hAnsi="Arial" w:cs="Arial"/>
        </w:rPr>
      </w:pPr>
      <w:r w:rsidRPr="00594E81">
        <w:rPr>
          <w:rFonts w:ascii="Arial" w:hAnsi="Arial" w:cs="Arial"/>
        </w:rPr>
        <w:t>Dans un délai de quinze (15) jours à compter de la notification du marché, et avant tout commencement d</w:t>
      </w:r>
      <w:r w:rsidR="008223AF" w:rsidRPr="00594E81">
        <w:rPr>
          <w:rFonts w:ascii="Arial" w:hAnsi="Arial" w:cs="Arial"/>
        </w:rPr>
        <w:t>’</w:t>
      </w:r>
      <w:r w:rsidRPr="00594E81">
        <w:rPr>
          <w:rFonts w:ascii="Arial" w:hAnsi="Arial" w:cs="Arial"/>
        </w:rPr>
        <w:t>exécution, le Titulaire devra justifier qu</w:t>
      </w:r>
      <w:r w:rsidR="008223AF" w:rsidRPr="00594E81">
        <w:rPr>
          <w:rFonts w:ascii="Arial" w:hAnsi="Arial" w:cs="Arial"/>
        </w:rPr>
        <w:t>’</w:t>
      </w:r>
      <w:r w:rsidRPr="00594E81">
        <w:rPr>
          <w:rFonts w:ascii="Arial" w:hAnsi="Arial" w:cs="Arial"/>
        </w:rPr>
        <w:t>il est possession d</w:t>
      </w:r>
      <w:r w:rsidR="008223AF" w:rsidRPr="00594E81">
        <w:rPr>
          <w:rFonts w:ascii="Arial" w:hAnsi="Arial" w:cs="Arial"/>
        </w:rPr>
        <w:t>’</w:t>
      </w:r>
      <w:r w:rsidRPr="00594E81">
        <w:rPr>
          <w:rFonts w:ascii="Arial" w:hAnsi="Arial" w:cs="Arial"/>
        </w:rPr>
        <w:t>une assurance de responsabilité civile contractée auprès d</w:t>
      </w:r>
      <w:r w:rsidR="008223AF" w:rsidRPr="00594E81">
        <w:rPr>
          <w:rFonts w:ascii="Arial" w:hAnsi="Arial" w:cs="Arial"/>
        </w:rPr>
        <w:t>’</w:t>
      </w:r>
      <w:r w:rsidRPr="00594E81">
        <w:rPr>
          <w:rFonts w:ascii="Arial" w:hAnsi="Arial" w:cs="Arial"/>
        </w:rPr>
        <w:t>une compagnie d</w:t>
      </w:r>
      <w:r w:rsidR="008223AF" w:rsidRPr="00594E81">
        <w:rPr>
          <w:rFonts w:ascii="Arial" w:hAnsi="Arial" w:cs="Arial"/>
        </w:rPr>
        <w:t>’</w:t>
      </w:r>
      <w:r w:rsidRPr="00594E81">
        <w:rPr>
          <w:rFonts w:ascii="Arial" w:hAnsi="Arial" w:cs="Arial"/>
        </w:rPr>
        <w:t xml:space="preserve">assurance de solvabilité notoire, couvrant les conséquences pécuniaires des responsabilités pouvant lui incomber du fait ou à </w:t>
      </w:r>
      <w:r w:rsidRPr="00594E81">
        <w:rPr>
          <w:rFonts w:ascii="Arial" w:hAnsi="Arial" w:cs="Arial"/>
        </w:rPr>
        <w:lastRenderedPageBreak/>
        <w:t>l</w:t>
      </w:r>
      <w:r w:rsidR="008223AF" w:rsidRPr="00594E81">
        <w:rPr>
          <w:rFonts w:ascii="Arial" w:hAnsi="Arial" w:cs="Arial"/>
        </w:rPr>
        <w:t>’</w:t>
      </w:r>
      <w:r w:rsidRPr="00594E81">
        <w:rPr>
          <w:rFonts w:ascii="Arial" w:hAnsi="Arial" w:cs="Arial"/>
        </w:rPr>
        <w:t>occasion des prestations qu</w:t>
      </w:r>
      <w:r w:rsidR="008223AF" w:rsidRPr="00594E81">
        <w:rPr>
          <w:rFonts w:ascii="Arial" w:hAnsi="Arial" w:cs="Arial"/>
        </w:rPr>
        <w:t>’</w:t>
      </w:r>
      <w:r w:rsidRPr="00594E81">
        <w:rPr>
          <w:rFonts w:ascii="Arial" w:hAnsi="Arial" w:cs="Arial"/>
        </w:rPr>
        <w:t>il est chargé de réaliser conformément aux termes du marché, à raison des dommages de toute nature survenant pendant l</w:t>
      </w:r>
      <w:r w:rsidR="008223AF" w:rsidRPr="00594E81">
        <w:rPr>
          <w:rFonts w:ascii="Arial" w:hAnsi="Arial" w:cs="Arial"/>
        </w:rPr>
        <w:t>’</w:t>
      </w:r>
      <w:r w:rsidRPr="00594E81">
        <w:rPr>
          <w:rFonts w:ascii="Arial" w:hAnsi="Arial" w:cs="Arial"/>
        </w:rPr>
        <w:t>exécution des prestations.</w:t>
      </w:r>
    </w:p>
    <w:p w14:paraId="5C5A61F0" w14:textId="77777777" w:rsidR="0023334E" w:rsidRPr="00594E81" w:rsidRDefault="0023334E" w:rsidP="001E55FF">
      <w:pPr>
        <w:pStyle w:val="Titre1"/>
      </w:pPr>
      <w:bookmarkStart w:id="286" w:name="_Toc57731281"/>
      <w:bookmarkStart w:id="287" w:name="_Toc211591305"/>
      <w:bookmarkEnd w:id="29"/>
      <w:bookmarkEnd w:id="30"/>
      <w:r w:rsidRPr="00594E81">
        <w:t>PRESTATIONS SIMILAIRES</w:t>
      </w:r>
      <w:bookmarkEnd w:id="286"/>
      <w:bookmarkEnd w:id="287"/>
    </w:p>
    <w:p w14:paraId="126C129A" w14:textId="77777777" w:rsidR="0023334E" w:rsidRPr="00594E81" w:rsidRDefault="0023334E" w:rsidP="0023334E">
      <w:pPr>
        <w:rPr>
          <w:rFonts w:ascii="Arial" w:hAnsi="Arial" w:cs="Arial"/>
        </w:rPr>
      </w:pPr>
      <w:r w:rsidRPr="00594E81">
        <w:rPr>
          <w:rFonts w:ascii="Arial" w:hAnsi="Arial" w:cs="Arial"/>
        </w:rPr>
        <w:t>La BnF</w:t>
      </w:r>
      <w:r w:rsidR="00864885" w:rsidRPr="00594E81">
        <w:rPr>
          <w:rFonts w:ascii="Arial" w:hAnsi="Arial" w:cs="Arial"/>
        </w:rPr>
        <w:t xml:space="preserve"> </w:t>
      </w:r>
      <w:r w:rsidRPr="00594E81">
        <w:rPr>
          <w:rFonts w:ascii="Arial" w:hAnsi="Arial" w:cs="Arial"/>
        </w:rPr>
        <w:t>se réserve la possibilité de confier au Titulaire de l’accord-cadre, en application de l’article R2122-7 du code de la commande publique, des marchés ayant pour objet la réalisation de prestations similaires à celles qui lui sont confiées au titre du présent marché dans le cadre d’une procédure négociée sans publicité ni mise en concurrence préalable.</w:t>
      </w:r>
    </w:p>
    <w:p w14:paraId="571257CA" w14:textId="77777777" w:rsidR="0023334E" w:rsidRPr="00594E81" w:rsidRDefault="0023334E" w:rsidP="001E55FF">
      <w:pPr>
        <w:pStyle w:val="Titre1"/>
      </w:pPr>
      <w:bookmarkStart w:id="288" w:name="_Toc33781879"/>
      <w:bookmarkStart w:id="289" w:name="_Toc57731282"/>
      <w:bookmarkStart w:id="290" w:name="_Toc211591306"/>
      <w:bookmarkStart w:id="291" w:name="_Toc23149713"/>
      <w:bookmarkStart w:id="292" w:name="_Toc52808816"/>
      <w:r w:rsidRPr="00594E81">
        <w:t>RESILIATION</w:t>
      </w:r>
      <w:bookmarkEnd w:id="288"/>
      <w:bookmarkEnd w:id="289"/>
      <w:bookmarkEnd w:id="290"/>
    </w:p>
    <w:p w14:paraId="75BEC2E9" w14:textId="77777777" w:rsidR="0023334E" w:rsidRPr="00594E81" w:rsidRDefault="0023334E" w:rsidP="005A31E1">
      <w:pPr>
        <w:pStyle w:val="Titre2"/>
        <w:rPr>
          <w:rFonts w:ascii="Arial" w:hAnsi="Arial"/>
        </w:rPr>
      </w:pPr>
      <w:bookmarkStart w:id="293" w:name="_Toc18941128"/>
      <w:bookmarkStart w:id="294" w:name="_Toc33781880"/>
      <w:bookmarkStart w:id="295" w:name="_Toc57731283"/>
      <w:bookmarkStart w:id="296" w:name="_Toc211591307"/>
      <w:r w:rsidRPr="00594E81">
        <w:rPr>
          <w:rFonts w:ascii="Arial" w:hAnsi="Arial"/>
        </w:rPr>
        <w:t>Généralités</w:t>
      </w:r>
      <w:bookmarkEnd w:id="293"/>
      <w:bookmarkEnd w:id="294"/>
      <w:bookmarkEnd w:id="295"/>
      <w:bookmarkEnd w:id="296"/>
      <w:r w:rsidRPr="00594E81">
        <w:rPr>
          <w:rFonts w:ascii="Arial" w:hAnsi="Arial"/>
        </w:rPr>
        <w:t xml:space="preserve"> </w:t>
      </w:r>
    </w:p>
    <w:p w14:paraId="32485F61" w14:textId="77777777" w:rsidR="0023334E" w:rsidRPr="00594E81" w:rsidRDefault="0023334E" w:rsidP="0023334E">
      <w:pPr>
        <w:rPr>
          <w:rFonts w:ascii="Arial" w:hAnsi="Arial" w:cs="Arial"/>
        </w:rPr>
      </w:pPr>
      <w:r w:rsidRPr="00594E81">
        <w:rPr>
          <w:rFonts w:ascii="Arial" w:hAnsi="Arial" w:cs="Arial"/>
        </w:rPr>
        <w:t>Le Pouvoir adjudicateur a la faculté de résilier le présent marché avant son achèvement, sans préjudice de l’application d’éventuelles pénalités</w:t>
      </w:r>
      <w:r w:rsidR="008223AF" w:rsidRPr="00594E81">
        <w:rPr>
          <w:rFonts w:ascii="Arial" w:hAnsi="Arial" w:cs="Arial"/>
        </w:rPr>
        <w:t> </w:t>
      </w:r>
      <w:r w:rsidRPr="00594E81">
        <w:rPr>
          <w:rFonts w:ascii="Arial" w:hAnsi="Arial" w:cs="Arial"/>
        </w:rPr>
        <w:t>:</w:t>
      </w:r>
    </w:p>
    <w:p w14:paraId="1D7FD419"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soit pour évènements extérieurs au marché, dans les condi</w:t>
      </w:r>
      <w:r w:rsidR="009B0701">
        <w:rPr>
          <w:rFonts w:cs="Arial"/>
          <w:sz w:val="22"/>
          <w:szCs w:val="22"/>
        </w:rPr>
        <w:t>tions mentionnées à l’article 39</w:t>
      </w:r>
      <w:r w:rsidRPr="00594E81">
        <w:rPr>
          <w:rFonts w:cs="Arial"/>
          <w:sz w:val="22"/>
          <w:szCs w:val="22"/>
        </w:rPr>
        <w:t xml:space="preserve"> du CCAG/FCS,</w:t>
      </w:r>
    </w:p>
    <w:p w14:paraId="4BF87DFA"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 xml:space="preserve">soit pour évènements liés aux marchés dans les conditions mentionnées à l’article </w:t>
      </w:r>
      <w:r w:rsidR="009B0701">
        <w:rPr>
          <w:rFonts w:cs="Arial"/>
          <w:sz w:val="22"/>
          <w:szCs w:val="22"/>
        </w:rPr>
        <w:t>40</w:t>
      </w:r>
      <w:r w:rsidRPr="00594E81">
        <w:rPr>
          <w:rFonts w:cs="Arial"/>
          <w:sz w:val="22"/>
          <w:szCs w:val="22"/>
        </w:rPr>
        <w:t xml:space="preserve"> du CCAG/FCS,</w:t>
      </w:r>
    </w:p>
    <w:p w14:paraId="1705B0D2"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 xml:space="preserve">soit pour faute du Titulaire dans les conditions mentionnées à l’article </w:t>
      </w:r>
      <w:r w:rsidR="009B0701">
        <w:rPr>
          <w:rFonts w:cs="Arial"/>
          <w:sz w:val="22"/>
          <w:szCs w:val="22"/>
        </w:rPr>
        <w:t>41</w:t>
      </w:r>
      <w:r w:rsidRPr="00594E81">
        <w:rPr>
          <w:rFonts w:cs="Arial"/>
          <w:sz w:val="22"/>
          <w:szCs w:val="22"/>
        </w:rPr>
        <w:t xml:space="preserve"> du CCAG/FCS et des cas complémentaires indiqués ci-dessous</w:t>
      </w:r>
      <w:r w:rsidR="008223AF" w:rsidRPr="00594E81">
        <w:rPr>
          <w:rFonts w:cs="Arial"/>
          <w:sz w:val="22"/>
          <w:szCs w:val="22"/>
        </w:rPr>
        <w:t> </w:t>
      </w:r>
      <w:r w:rsidRPr="00594E81">
        <w:rPr>
          <w:rFonts w:cs="Arial"/>
          <w:sz w:val="22"/>
          <w:szCs w:val="22"/>
        </w:rPr>
        <w:t>;</w:t>
      </w:r>
    </w:p>
    <w:p w14:paraId="505D2953"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 xml:space="preserve">soit pour motif d’intérêt général dans les conditions mentionnées à l’article </w:t>
      </w:r>
      <w:r w:rsidR="009B0701">
        <w:rPr>
          <w:rFonts w:cs="Arial"/>
          <w:sz w:val="22"/>
          <w:szCs w:val="22"/>
        </w:rPr>
        <w:t>42</w:t>
      </w:r>
      <w:r w:rsidRPr="00594E81">
        <w:rPr>
          <w:rFonts w:cs="Arial"/>
          <w:sz w:val="22"/>
          <w:szCs w:val="22"/>
        </w:rPr>
        <w:t xml:space="preserve"> du CCAG/FCS.</w:t>
      </w:r>
    </w:p>
    <w:p w14:paraId="21074878" w14:textId="77777777" w:rsidR="0023334E" w:rsidRPr="00594E81" w:rsidRDefault="0023334E" w:rsidP="0023334E">
      <w:pPr>
        <w:rPr>
          <w:rFonts w:ascii="Arial" w:hAnsi="Arial" w:cs="Arial"/>
        </w:rPr>
      </w:pPr>
      <w:r w:rsidRPr="00594E81">
        <w:rPr>
          <w:rFonts w:ascii="Arial" w:hAnsi="Arial" w:cs="Arial"/>
        </w:rPr>
        <w:t xml:space="preserve">Dans tous les cas, la résiliation prendra effet à la date fixée dans la décision prise par le pouvoir adjudicateur. </w:t>
      </w:r>
    </w:p>
    <w:p w14:paraId="2F73EBFA" w14:textId="77777777" w:rsidR="0023334E" w:rsidRPr="00594E81" w:rsidRDefault="0023334E" w:rsidP="005A31E1">
      <w:pPr>
        <w:pStyle w:val="Titre2"/>
        <w:rPr>
          <w:rFonts w:ascii="Arial" w:hAnsi="Arial"/>
        </w:rPr>
      </w:pPr>
      <w:bookmarkStart w:id="297" w:name="_Toc18941129"/>
      <w:bookmarkStart w:id="298" w:name="_Toc33781881"/>
      <w:bookmarkStart w:id="299" w:name="_Toc57731284"/>
      <w:bookmarkStart w:id="300" w:name="_Toc211591308"/>
      <w:r w:rsidRPr="00594E81">
        <w:rPr>
          <w:rFonts w:ascii="Arial" w:hAnsi="Arial"/>
        </w:rPr>
        <w:t>Résiliation pour faute</w:t>
      </w:r>
      <w:bookmarkEnd w:id="297"/>
      <w:bookmarkEnd w:id="298"/>
      <w:bookmarkEnd w:id="299"/>
      <w:bookmarkEnd w:id="300"/>
      <w:r w:rsidRPr="00594E81">
        <w:rPr>
          <w:rFonts w:ascii="Arial" w:hAnsi="Arial"/>
        </w:rPr>
        <w:t xml:space="preserve"> </w:t>
      </w:r>
    </w:p>
    <w:p w14:paraId="0D309B22" w14:textId="77777777" w:rsidR="0023334E" w:rsidRPr="00594E81" w:rsidRDefault="0023334E" w:rsidP="0023334E">
      <w:pPr>
        <w:rPr>
          <w:rFonts w:ascii="Arial" w:hAnsi="Arial" w:cs="Arial"/>
        </w:rPr>
      </w:pPr>
      <w:r w:rsidRPr="00594E81">
        <w:rPr>
          <w:rFonts w:ascii="Arial" w:hAnsi="Arial" w:cs="Arial"/>
        </w:rPr>
        <w:t xml:space="preserve">En complément des dispositions de l’article </w:t>
      </w:r>
      <w:r w:rsidR="009B0701">
        <w:rPr>
          <w:rFonts w:ascii="Arial" w:hAnsi="Arial" w:cs="Arial"/>
        </w:rPr>
        <w:t>41</w:t>
      </w:r>
      <w:r w:rsidRPr="00594E81">
        <w:rPr>
          <w:rFonts w:ascii="Arial" w:hAnsi="Arial" w:cs="Arial"/>
        </w:rPr>
        <w:t xml:space="preserve"> du CCAG/FCS et sans préjudice de l’application d’éventuelles pénalités, le pouvoir adjudicateur peut résilier le présent marché, pour faute (résiliation simple) ou aux torts exclusifs du Titulaire (résiliation avec exécution à ses frais et risques) sans indemnisation dans les cas suivants</w:t>
      </w:r>
      <w:r w:rsidR="008223AF" w:rsidRPr="00594E81">
        <w:rPr>
          <w:rFonts w:ascii="Arial" w:hAnsi="Arial" w:cs="Arial"/>
        </w:rPr>
        <w:t> </w:t>
      </w:r>
      <w:r w:rsidRPr="00594E81">
        <w:rPr>
          <w:rFonts w:ascii="Arial" w:hAnsi="Arial" w:cs="Arial"/>
        </w:rPr>
        <w:t>:</w:t>
      </w:r>
    </w:p>
    <w:p w14:paraId="1CBC1B81"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Si le Titulaire n’accomplit pas les diligences nécessaires à l’exercice de sa mission</w:t>
      </w:r>
      <w:r w:rsidR="008223AF" w:rsidRPr="00594E81">
        <w:rPr>
          <w:rFonts w:cs="Arial"/>
          <w:sz w:val="22"/>
          <w:szCs w:val="22"/>
        </w:rPr>
        <w:t> </w:t>
      </w:r>
      <w:r w:rsidRPr="00594E81">
        <w:rPr>
          <w:rFonts w:cs="Arial"/>
          <w:sz w:val="22"/>
          <w:szCs w:val="22"/>
        </w:rPr>
        <w:t>;</w:t>
      </w:r>
    </w:p>
    <w:p w14:paraId="7777E785"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Si Titulaire déclare ne plus pouvoir exécuter ses engagements</w:t>
      </w:r>
      <w:r w:rsidR="008223AF" w:rsidRPr="00594E81">
        <w:rPr>
          <w:rFonts w:cs="Arial"/>
          <w:sz w:val="22"/>
          <w:szCs w:val="22"/>
        </w:rPr>
        <w:t> </w:t>
      </w:r>
      <w:r w:rsidRPr="00594E81">
        <w:rPr>
          <w:rFonts w:cs="Arial"/>
          <w:sz w:val="22"/>
          <w:szCs w:val="22"/>
        </w:rPr>
        <w:t>;</w:t>
      </w:r>
    </w:p>
    <w:p w14:paraId="4DF9DA58"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Lorsque le Titulaire s’est livré, à l’occasion des prestations, à des actes frauduleux, portant sur la nature, la qualité ou la quantité desdites prestations</w:t>
      </w:r>
      <w:r w:rsidR="008223AF" w:rsidRPr="00594E81">
        <w:rPr>
          <w:rFonts w:cs="Arial"/>
          <w:sz w:val="22"/>
          <w:szCs w:val="22"/>
        </w:rPr>
        <w:t> </w:t>
      </w:r>
      <w:r w:rsidRPr="00594E81">
        <w:rPr>
          <w:rFonts w:cs="Arial"/>
          <w:sz w:val="22"/>
          <w:szCs w:val="22"/>
        </w:rPr>
        <w:t>;</w:t>
      </w:r>
    </w:p>
    <w:p w14:paraId="053A33B8"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En cas de retard significatif, retards successifs et/ou absences répétées aux réunions</w:t>
      </w:r>
      <w:r w:rsidR="008223AF" w:rsidRPr="00594E81">
        <w:rPr>
          <w:rFonts w:cs="Arial"/>
          <w:sz w:val="22"/>
          <w:szCs w:val="22"/>
        </w:rPr>
        <w:t> </w:t>
      </w:r>
      <w:r w:rsidRPr="00594E81">
        <w:rPr>
          <w:rFonts w:cs="Arial"/>
          <w:sz w:val="22"/>
          <w:szCs w:val="22"/>
        </w:rPr>
        <w:t>;</w:t>
      </w:r>
    </w:p>
    <w:p w14:paraId="24DED3D7"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Si le Titulaire n’honore pas un bon de commande</w:t>
      </w:r>
      <w:r w:rsidR="008223AF" w:rsidRPr="00594E81">
        <w:rPr>
          <w:rFonts w:cs="Arial"/>
          <w:sz w:val="22"/>
          <w:szCs w:val="22"/>
        </w:rPr>
        <w:t> </w:t>
      </w:r>
      <w:r w:rsidRPr="00594E81">
        <w:rPr>
          <w:rFonts w:cs="Arial"/>
          <w:sz w:val="22"/>
          <w:szCs w:val="22"/>
        </w:rPr>
        <w:t>;</w:t>
      </w:r>
    </w:p>
    <w:p w14:paraId="1371A936" w14:textId="77777777" w:rsidR="0023334E" w:rsidRPr="00594E81" w:rsidRDefault="0023334E" w:rsidP="000355E3">
      <w:pPr>
        <w:pStyle w:val="Paragraphedeliste"/>
        <w:numPr>
          <w:ilvl w:val="0"/>
          <w:numId w:val="2"/>
        </w:numPr>
        <w:spacing w:before="120" w:after="120"/>
        <w:ind w:left="567" w:hanging="425"/>
        <w:contextualSpacing w:val="0"/>
        <w:rPr>
          <w:rFonts w:cs="Arial"/>
          <w:sz w:val="22"/>
          <w:szCs w:val="22"/>
        </w:rPr>
      </w:pPr>
      <w:r w:rsidRPr="00594E81">
        <w:rPr>
          <w:rFonts w:cs="Arial"/>
          <w:sz w:val="22"/>
          <w:szCs w:val="22"/>
        </w:rPr>
        <w:t>En cas de non-respect des obligations et/ou prestations telles que définies dans les documents contractuels.</w:t>
      </w:r>
    </w:p>
    <w:p w14:paraId="0A7548BF" w14:textId="77777777" w:rsidR="0023334E" w:rsidRPr="00594E81" w:rsidRDefault="0023334E" w:rsidP="0023334E">
      <w:pPr>
        <w:rPr>
          <w:rFonts w:ascii="Arial" w:hAnsi="Arial" w:cs="Arial"/>
        </w:rPr>
      </w:pPr>
      <w:r w:rsidRPr="00594E81">
        <w:rPr>
          <w:rFonts w:ascii="Arial" w:hAnsi="Arial" w:cs="Arial"/>
        </w:rPr>
        <w:t xml:space="preserve">Par dérogation à l’article </w:t>
      </w:r>
      <w:r w:rsidR="009B0701">
        <w:rPr>
          <w:rFonts w:ascii="Arial" w:hAnsi="Arial" w:cs="Arial"/>
        </w:rPr>
        <w:t>41</w:t>
      </w:r>
      <w:r w:rsidRPr="00594E81">
        <w:rPr>
          <w:rFonts w:ascii="Arial" w:hAnsi="Arial" w:cs="Arial"/>
        </w:rPr>
        <w:t xml:space="preserve">.1 du CCAG, sauf dans les cas prévus aux i, m, n et k de l’article </w:t>
      </w:r>
      <w:r w:rsidR="009B0701">
        <w:rPr>
          <w:rFonts w:ascii="Arial" w:hAnsi="Arial" w:cs="Arial"/>
        </w:rPr>
        <w:t>41</w:t>
      </w:r>
      <w:r w:rsidRPr="00594E81">
        <w:rPr>
          <w:rFonts w:ascii="Arial" w:hAnsi="Arial" w:cs="Arial"/>
        </w:rPr>
        <w:t>.du CCAG/FCS,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w:t>
      </w:r>
    </w:p>
    <w:p w14:paraId="50748FD7" w14:textId="77777777" w:rsidR="0023334E" w:rsidRPr="00594E81" w:rsidRDefault="0023334E" w:rsidP="001E55FF">
      <w:pPr>
        <w:pStyle w:val="Titre1"/>
      </w:pPr>
      <w:bookmarkStart w:id="301" w:name="_Toc57731285"/>
      <w:bookmarkStart w:id="302" w:name="_Toc211591309"/>
      <w:bookmarkStart w:id="303" w:name="_Toc23149714"/>
      <w:bookmarkStart w:id="304" w:name="_Toc52808817"/>
      <w:bookmarkEnd w:id="291"/>
      <w:bookmarkEnd w:id="292"/>
      <w:r w:rsidRPr="00594E81">
        <w:lastRenderedPageBreak/>
        <w:t>REGLEMENT AMIABLE ET PROCEDURE EN CAS DE LITIGE</w:t>
      </w:r>
      <w:bookmarkEnd w:id="301"/>
      <w:bookmarkEnd w:id="302"/>
    </w:p>
    <w:p w14:paraId="22BF1DBF" w14:textId="77777777" w:rsidR="0023334E" w:rsidRPr="00594E81" w:rsidRDefault="0023334E" w:rsidP="0023334E">
      <w:pPr>
        <w:rPr>
          <w:rFonts w:ascii="Arial" w:hAnsi="Arial" w:cs="Arial"/>
        </w:rPr>
      </w:pPr>
      <w:r w:rsidRPr="00594E81">
        <w:rPr>
          <w:rFonts w:ascii="Arial" w:hAnsi="Arial" w:cs="Arial"/>
        </w:rPr>
        <w:t>La BnF et le Titulaire s’efforceront de régler à l’amiable tout différend éventuel relatif à l’interprétation des stipulations du présent marché.</w:t>
      </w:r>
    </w:p>
    <w:p w14:paraId="18E4FEC8" w14:textId="77777777" w:rsidR="0023334E" w:rsidRPr="00594E81" w:rsidRDefault="0023334E" w:rsidP="0023334E">
      <w:pPr>
        <w:rPr>
          <w:rFonts w:ascii="Arial" w:hAnsi="Arial" w:cs="Arial"/>
        </w:rPr>
      </w:pPr>
      <w:r w:rsidRPr="00594E81">
        <w:rPr>
          <w:rFonts w:ascii="Arial" w:hAnsi="Arial" w:cs="Arial"/>
        </w:rPr>
        <w:t xml:space="preserve">Par dérogation à l’article </w:t>
      </w:r>
      <w:r w:rsidR="009B0701">
        <w:rPr>
          <w:rFonts w:ascii="Arial" w:hAnsi="Arial" w:cs="Arial"/>
        </w:rPr>
        <w:t>46</w:t>
      </w:r>
      <w:r w:rsidRPr="00594E81">
        <w:rPr>
          <w:rFonts w:ascii="Arial" w:hAnsi="Arial" w:cs="Arial"/>
        </w:rPr>
        <w:t xml:space="preserve"> du CCAG/FCS, le différend doit être soumis préalablement à l</w:t>
      </w:r>
      <w:r w:rsidR="008223AF" w:rsidRPr="00594E81">
        <w:rPr>
          <w:rFonts w:ascii="Arial" w:hAnsi="Arial" w:cs="Arial"/>
        </w:rPr>
        <w:t>’</w:t>
      </w:r>
      <w:r w:rsidRPr="00594E81">
        <w:rPr>
          <w:rFonts w:ascii="Arial" w:hAnsi="Arial" w:cs="Arial"/>
        </w:rPr>
        <w:t>avis du Comité Consultatif National du règlement amiable.</w:t>
      </w:r>
    </w:p>
    <w:p w14:paraId="240F02B1" w14:textId="77777777" w:rsidR="0023334E" w:rsidRPr="00594E81" w:rsidRDefault="0023334E" w:rsidP="0023334E">
      <w:pPr>
        <w:rPr>
          <w:rFonts w:ascii="Arial" w:hAnsi="Arial" w:cs="Arial"/>
        </w:rPr>
      </w:pPr>
      <w:r w:rsidRPr="00594E81">
        <w:rPr>
          <w:rFonts w:ascii="Arial" w:hAnsi="Arial" w:cs="Arial"/>
        </w:rPr>
        <w:t xml:space="preserve">Tout litige né de l’exécution du présent marché et à défaut d’accord amiable, relève de la compétence exclusive du Tribunal administratif de Paris sis 7 rue de Jouy </w:t>
      </w:r>
      <w:r w:rsidR="00596C94" w:rsidRPr="00594E81">
        <w:rPr>
          <w:rFonts w:ascii="Arial" w:hAnsi="Arial" w:cs="Arial"/>
        </w:rPr>
        <w:t xml:space="preserve">- </w:t>
      </w:r>
      <w:r w:rsidRPr="00594E81">
        <w:rPr>
          <w:rFonts w:ascii="Arial" w:hAnsi="Arial" w:cs="Arial"/>
        </w:rPr>
        <w:t>75181 Paris Cedex 04.</w:t>
      </w:r>
    </w:p>
    <w:p w14:paraId="6EE71771" w14:textId="77777777" w:rsidR="0023334E" w:rsidRPr="00594E81" w:rsidRDefault="0023334E" w:rsidP="001E55FF">
      <w:pPr>
        <w:pStyle w:val="Titre1"/>
      </w:pPr>
      <w:bookmarkStart w:id="305" w:name="_Toc57731286"/>
      <w:bookmarkStart w:id="306" w:name="_Toc211591310"/>
      <w:r w:rsidRPr="00594E81">
        <w:t>DEROGATION AUX DOCUMENTS GENERAUX</w:t>
      </w:r>
      <w:bookmarkEnd w:id="303"/>
      <w:bookmarkEnd w:id="304"/>
      <w:bookmarkEnd w:id="305"/>
      <w:bookmarkEnd w:id="306"/>
      <w:r w:rsidRPr="00594E81">
        <w:t xml:space="preserve"> </w:t>
      </w:r>
    </w:p>
    <w:p w14:paraId="327B2D68" w14:textId="77777777" w:rsidR="0023334E" w:rsidRPr="00594E81" w:rsidRDefault="0023334E" w:rsidP="0023334E">
      <w:pPr>
        <w:rPr>
          <w:rFonts w:ascii="Arial" w:hAnsi="Arial" w:cs="Arial"/>
        </w:rPr>
      </w:pPr>
      <w:r w:rsidRPr="00594E81">
        <w:rPr>
          <w:rFonts w:ascii="Arial" w:hAnsi="Arial" w:cs="Arial"/>
        </w:rPr>
        <w:t>Les dérogations aux articles du CCAG/FCS par le présent CCAP sont les suivantes</w:t>
      </w:r>
      <w:r w:rsidR="008223AF" w:rsidRPr="00594E81">
        <w:rPr>
          <w:rFonts w:ascii="Arial" w:hAnsi="Arial" w:cs="Arial"/>
        </w:rPr>
        <w:t> </w:t>
      </w:r>
      <w:r w:rsidRPr="00594E81">
        <w:rPr>
          <w:rFonts w:ascii="Arial" w:hAnsi="Arial" w:cs="Arial"/>
        </w:rPr>
        <w:t>:</w:t>
      </w:r>
    </w:p>
    <w:tbl>
      <w:tblPr>
        <w:tblStyle w:val="Grilledutableau"/>
        <w:tblW w:w="0" w:type="auto"/>
        <w:tblLook w:val="04A0" w:firstRow="1" w:lastRow="0" w:firstColumn="1" w:lastColumn="0" w:noHBand="0" w:noVBand="1"/>
      </w:tblPr>
      <w:tblGrid>
        <w:gridCol w:w="4526"/>
        <w:gridCol w:w="4536"/>
      </w:tblGrid>
      <w:tr w:rsidR="00FF18F1" w:rsidRPr="00594E81" w14:paraId="4AF3AC96" w14:textId="77777777" w:rsidTr="00483A8F">
        <w:tc>
          <w:tcPr>
            <w:tcW w:w="4606" w:type="dxa"/>
            <w:shd w:val="clear" w:color="auto" w:fill="EAF1DD" w:themeFill="accent3" w:themeFillTint="33"/>
            <w:vAlign w:val="center"/>
          </w:tcPr>
          <w:p w14:paraId="3A89C33A" w14:textId="77777777" w:rsidR="00FF18F1" w:rsidRPr="00594E81" w:rsidRDefault="00FF18F1" w:rsidP="00FF18F1">
            <w:pPr>
              <w:jc w:val="center"/>
              <w:rPr>
                <w:rFonts w:ascii="Arial" w:hAnsi="Arial" w:cs="Arial"/>
                <w:b/>
              </w:rPr>
            </w:pPr>
            <w:r w:rsidRPr="00594E81">
              <w:rPr>
                <w:rFonts w:ascii="Arial" w:hAnsi="Arial" w:cs="Arial"/>
                <w:b/>
              </w:rPr>
              <w:t>Article CCAP</w:t>
            </w:r>
          </w:p>
        </w:tc>
        <w:tc>
          <w:tcPr>
            <w:tcW w:w="4606" w:type="dxa"/>
            <w:shd w:val="clear" w:color="auto" w:fill="EAF1DD" w:themeFill="accent3" w:themeFillTint="33"/>
            <w:vAlign w:val="center"/>
          </w:tcPr>
          <w:p w14:paraId="521356BF" w14:textId="77777777" w:rsidR="00FF18F1" w:rsidRPr="00594E81" w:rsidRDefault="00FF18F1" w:rsidP="00FF18F1">
            <w:pPr>
              <w:jc w:val="center"/>
              <w:rPr>
                <w:rFonts w:ascii="Arial" w:hAnsi="Arial" w:cs="Arial"/>
                <w:b/>
              </w:rPr>
            </w:pPr>
            <w:r w:rsidRPr="00594E81">
              <w:rPr>
                <w:rFonts w:ascii="Arial" w:hAnsi="Arial" w:cs="Arial"/>
                <w:b/>
              </w:rPr>
              <w:t>Article CCAG/FCS</w:t>
            </w:r>
          </w:p>
        </w:tc>
      </w:tr>
      <w:tr w:rsidR="00FF18F1" w:rsidRPr="00594E81" w14:paraId="1C8EA2F2" w14:textId="77777777" w:rsidTr="00FF18F1">
        <w:tc>
          <w:tcPr>
            <w:tcW w:w="4606" w:type="dxa"/>
            <w:vAlign w:val="center"/>
          </w:tcPr>
          <w:p w14:paraId="0130D01C" w14:textId="07DD45EB" w:rsidR="00FF18F1" w:rsidRPr="00594E81" w:rsidRDefault="00E47616" w:rsidP="00FF18F1">
            <w:pPr>
              <w:jc w:val="center"/>
              <w:rPr>
                <w:rFonts w:ascii="Arial" w:hAnsi="Arial" w:cs="Arial"/>
              </w:rPr>
            </w:pPr>
            <w:r>
              <w:rPr>
                <w:rFonts w:ascii="Arial" w:hAnsi="Arial" w:cs="Arial"/>
              </w:rPr>
              <w:t>8</w:t>
            </w:r>
            <w:r w:rsidR="00FF18F1" w:rsidRPr="00594E81">
              <w:rPr>
                <w:rFonts w:ascii="Arial" w:hAnsi="Arial" w:cs="Arial"/>
              </w:rPr>
              <w:t>.</w:t>
            </w:r>
            <w:r>
              <w:rPr>
                <w:rFonts w:ascii="Arial" w:hAnsi="Arial" w:cs="Arial"/>
              </w:rPr>
              <w:t>1.1</w:t>
            </w:r>
          </w:p>
        </w:tc>
        <w:tc>
          <w:tcPr>
            <w:tcW w:w="4606" w:type="dxa"/>
            <w:vAlign w:val="center"/>
          </w:tcPr>
          <w:p w14:paraId="48AC7EF0" w14:textId="1D7EC1A4" w:rsidR="00FF18F1" w:rsidRPr="00594E81" w:rsidRDefault="00FF18F1" w:rsidP="00FF18F1">
            <w:pPr>
              <w:jc w:val="center"/>
              <w:rPr>
                <w:rFonts w:ascii="Arial" w:hAnsi="Arial" w:cs="Arial"/>
              </w:rPr>
            </w:pPr>
            <w:r w:rsidRPr="00594E81">
              <w:rPr>
                <w:rFonts w:ascii="Arial" w:hAnsi="Arial" w:cs="Arial"/>
              </w:rPr>
              <w:t>3.</w:t>
            </w:r>
            <w:r w:rsidR="00E47616">
              <w:rPr>
                <w:rFonts w:ascii="Arial" w:hAnsi="Arial" w:cs="Arial"/>
              </w:rPr>
              <w:t>3/3.4.1</w:t>
            </w:r>
          </w:p>
        </w:tc>
      </w:tr>
      <w:tr w:rsidR="007D7701" w:rsidRPr="00594E81" w14:paraId="48F11FD6" w14:textId="77777777" w:rsidTr="00FF18F1">
        <w:tc>
          <w:tcPr>
            <w:tcW w:w="4606" w:type="dxa"/>
            <w:vAlign w:val="center"/>
          </w:tcPr>
          <w:p w14:paraId="3805C90A" w14:textId="3CB5F84B" w:rsidR="007D7701" w:rsidRDefault="007D7701" w:rsidP="00FF18F1">
            <w:pPr>
              <w:jc w:val="center"/>
              <w:rPr>
                <w:rFonts w:ascii="Arial" w:hAnsi="Arial" w:cs="Arial"/>
              </w:rPr>
            </w:pPr>
            <w:r>
              <w:rPr>
                <w:rFonts w:ascii="Arial" w:hAnsi="Arial" w:cs="Arial"/>
              </w:rPr>
              <w:t>11</w:t>
            </w:r>
          </w:p>
        </w:tc>
        <w:tc>
          <w:tcPr>
            <w:tcW w:w="4606" w:type="dxa"/>
            <w:vAlign w:val="center"/>
          </w:tcPr>
          <w:p w14:paraId="50FE5AE0" w14:textId="417AB556" w:rsidR="007D7701" w:rsidRPr="00594E81" w:rsidRDefault="00E47616" w:rsidP="00FF18F1">
            <w:pPr>
              <w:jc w:val="center"/>
              <w:rPr>
                <w:rFonts w:ascii="Arial" w:hAnsi="Arial" w:cs="Arial"/>
              </w:rPr>
            </w:pPr>
            <w:r>
              <w:rPr>
                <w:rFonts w:ascii="Arial" w:hAnsi="Arial" w:cs="Arial"/>
              </w:rPr>
              <w:t xml:space="preserve">27 à </w:t>
            </w:r>
            <w:r w:rsidR="007D7701">
              <w:rPr>
                <w:rFonts w:ascii="Arial" w:hAnsi="Arial" w:cs="Arial"/>
              </w:rPr>
              <w:t>30</w:t>
            </w:r>
          </w:p>
        </w:tc>
      </w:tr>
      <w:tr w:rsidR="00FF18F1" w:rsidRPr="00594E81" w14:paraId="0E33C040" w14:textId="77777777" w:rsidTr="00FF18F1">
        <w:tc>
          <w:tcPr>
            <w:tcW w:w="4606" w:type="dxa"/>
            <w:vAlign w:val="center"/>
          </w:tcPr>
          <w:p w14:paraId="270DD01E" w14:textId="09F725DB" w:rsidR="00FF18F1" w:rsidRPr="00594E81" w:rsidRDefault="002811D9" w:rsidP="00FF18F1">
            <w:pPr>
              <w:jc w:val="center"/>
              <w:rPr>
                <w:rFonts w:ascii="Arial" w:hAnsi="Arial" w:cs="Arial"/>
              </w:rPr>
            </w:pPr>
            <w:r>
              <w:rPr>
                <w:rFonts w:ascii="Arial" w:hAnsi="Arial" w:cs="Arial"/>
              </w:rPr>
              <w:t>12</w:t>
            </w:r>
            <w:r w:rsidR="00E52E35">
              <w:rPr>
                <w:rFonts w:ascii="Arial" w:hAnsi="Arial" w:cs="Arial"/>
              </w:rPr>
              <w:t>.1</w:t>
            </w:r>
          </w:p>
        </w:tc>
        <w:tc>
          <w:tcPr>
            <w:tcW w:w="4606" w:type="dxa"/>
            <w:vAlign w:val="center"/>
          </w:tcPr>
          <w:p w14:paraId="57F5DD33" w14:textId="77777777" w:rsidR="00FF18F1" w:rsidRPr="00594E81" w:rsidRDefault="00FF18F1" w:rsidP="00FF18F1">
            <w:pPr>
              <w:jc w:val="center"/>
              <w:rPr>
                <w:rFonts w:ascii="Arial" w:hAnsi="Arial" w:cs="Arial"/>
              </w:rPr>
            </w:pPr>
            <w:r w:rsidRPr="00594E81">
              <w:rPr>
                <w:rFonts w:ascii="Arial" w:hAnsi="Arial" w:cs="Arial"/>
              </w:rPr>
              <w:t>14.1.3</w:t>
            </w:r>
          </w:p>
        </w:tc>
      </w:tr>
      <w:tr w:rsidR="008223AF" w:rsidRPr="00594E81" w14:paraId="1219CD54" w14:textId="77777777" w:rsidTr="00FF18F1">
        <w:tc>
          <w:tcPr>
            <w:tcW w:w="4606" w:type="dxa"/>
            <w:vAlign w:val="center"/>
          </w:tcPr>
          <w:p w14:paraId="72631F1A" w14:textId="225915EF" w:rsidR="008223AF" w:rsidRPr="00594E81" w:rsidRDefault="008223AF" w:rsidP="002811D9">
            <w:pPr>
              <w:jc w:val="center"/>
              <w:rPr>
                <w:rFonts w:ascii="Arial" w:hAnsi="Arial" w:cs="Arial"/>
              </w:rPr>
            </w:pPr>
            <w:r w:rsidRPr="00594E81">
              <w:rPr>
                <w:rFonts w:ascii="Arial" w:hAnsi="Arial" w:cs="Arial"/>
              </w:rPr>
              <w:t>1</w:t>
            </w:r>
            <w:r w:rsidR="00E52E35">
              <w:rPr>
                <w:rFonts w:ascii="Arial" w:hAnsi="Arial" w:cs="Arial"/>
              </w:rPr>
              <w:t>7</w:t>
            </w:r>
            <w:r w:rsidRPr="00594E81">
              <w:rPr>
                <w:rFonts w:ascii="Arial" w:hAnsi="Arial" w:cs="Arial"/>
              </w:rPr>
              <w:t>.2</w:t>
            </w:r>
          </w:p>
        </w:tc>
        <w:tc>
          <w:tcPr>
            <w:tcW w:w="4606" w:type="dxa"/>
            <w:vAlign w:val="center"/>
          </w:tcPr>
          <w:p w14:paraId="5FAD3010" w14:textId="77777777" w:rsidR="008223AF" w:rsidRPr="00594E81" w:rsidRDefault="002811D9" w:rsidP="008223AF">
            <w:pPr>
              <w:jc w:val="center"/>
              <w:rPr>
                <w:rFonts w:ascii="Arial" w:hAnsi="Arial" w:cs="Arial"/>
              </w:rPr>
            </w:pPr>
            <w:r>
              <w:rPr>
                <w:rFonts w:ascii="Arial" w:hAnsi="Arial" w:cs="Arial"/>
              </w:rPr>
              <w:t>41</w:t>
            </w:r>
            <w:r w:rsidR="008223AF" w:rsidRPr="00594E81">
              <w:rPr>
                <w:rFonts w:ascii="Arial" w:hAnsi="Arial" w:cs="Arial"/>
              </w:rPr>
              <w:t>.1</w:t>
            </w:r>
          </w:p>
        </w:tc>
      </w:tr>
      <w:tr w:rsidR="008223AF" w:rsidRPr="00594E81" w14:paraId="76993228" w14:textId="77777777" w:rsidTr="00FF18F1">
        <w:tc>
          <w:tcPr>
            <w:tcW w:w="4606" w:type="dxa"/>
            <w:vAlign w:val="center"/>
          </w:tcPr>
          <w:p w14:paraId="02E6B821" w14:textId="4BF9764A" w:rsidR="008223AF" w:rsidRPr="00594E81" w:rsidRDefault="00E52E35" w:rsidP="00B76250">
            <w:pPr>
              <w:jc w:val="center"/>
              <w:rPr>
                <w:rFonts w:ascii="Arial" w:hAnsi="Arial" w:cs="Arial"/>
              </w:rPr>
            </w:pPr>
            <w:r>
              <w:rPr>
                <w:rFonts w:ascii="Arial" w:hAnsi="Arial" w:cs="Arial"/>
              </w:rPr>
              <w:t>18</w:t>
            </w:r>
          </w:p>
        </w:tc>
        <w:tc>
          <w:tcPr>
            <w:tcW w:w="4606" w:type="dxa"/>
            <w:vAlign w:val="center"/>
          </w:tcPr>
          <w:p w14:paraId="68328EB2" w14:textId="77777777" w:rsidR="008223AF" w:rsidRPr="00594E81" w:rsidRDefault="002811D9" w:rsidP="008223AF">
            <w:pPr>
              <w:jc w:val="center"/>
              <w:rPr>
                <w:rFonts w:ascii="Arial" w:hAnsi="Arial" w:cs="Arial"/>
              </w:rPr>
            </w:pPr>
            <w:r>
              <w:rPr>
                <w:rFonts w:ascii="Arial" w:hAnsi="Arial" w:cs="Arial"/>
              </w:rPr>
              <w:t>46</w:t>
            </w:r>
          </w:p>
        </w:tc>
      </w:tr>
    </w:tbl>
    <w:p w14:paraId="6E262429" w14:textId="77777777" w:rsidR="0023334E" w:rsidRPr="00594E81" w:rsidRDefault="0023334E" w:rsidP="00FF18F1">
      <w:pPr>
        <w:rPr>
          <w:rFonts w:ascii="Arial" w:hAnsi="Arial" w:cs="Arial"/>
        </w:rPr>
      </w:pPr>
    </w:p>
    <w:sectPr w:rsidR="0023334E" w:rsidRPr="00594E81">
      <w:footerReference w:type="first" r:id="rId12"/>
      <w:pgSz w:w="11907" w:h="16839"/>
      <w:pgMar w:top="1417" w:right="1418" w:bottom="1418" w:left="1417"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81CCD" w14:textId="77777777" w:rsidR="002A4443" w:rsidRDefault="002A4443" w:rsidP="00EF30EB">
      <w:pPr>
        <w:spacing w:before="0" w:after="0"/>
      </w:pPr>
      <w:r>
        <w:separator/>
      </w:r>
    </w:p>
  </w:endnote>
  <w:endnote w:type="continuationSeparator" w:id="0">
    <w:p w14:paraId="576232FF" w14:textId="77777777" w:rsidR="002A4443" w:rsidRDefault="002A4443" w:rsidP="00EF30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m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76552"/>
      <w:docPartObj>
        <w:docPartGallery w:val="Page Numbers (Bottom of Page)"/>
        <w:docPartUnique/>
      </w:docPartObj>
    </w:sdtPr>
    <w:sdtEndPr/>
    <w:sdtContent>
      <w:p w14:paraId="6D3F1A6F" w14:textId="77777777" w:rsidR="001E15F0" w:rsidRDefault="001E15F0">
        <w:pPr>
          <w:pStyle w:val="Pieddepage"/>
          <w:jc w:val="right"/>
        </w:pPr>
        <w:r>
          <w:fldChar w:fldCharType="begin"/>
        </w:r>
        <w:r>
          <w:instrText>PAGE   \* MERGEFORMAT</w:instrText>
        </w:r>
        <w:r>
          <w:fldChar w:fldCharType="separate"/>
        </w:r>
        <w:r>
          <w:rPr>
            <w:noProof/>
          </w:rPr>
          <w:t>2</w:t>
        </w:r>
        <w:r>
          <w:fldChar w:fldCharType="end"/>
        </w:r>
      </w:p>
    </w:sdtContent>
  </w:sdt>
  <w:p w14:paraId="28E6168D" w14:textId="77777777" w:rsidR="001E15F0" w:rsidRDefault="001E15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852737"/>
      <w:docPartObj>
        <w:docPartGallery w:val="Page Numbers (Bottom of Page)"/>
        <w:docPartUnique/>
      </w:docPartObj>
    </w:sdtPr>
    <w:sdtEndPr/>
    <w:sdtContent>
      <w:p w14:paraId="64CE40A8" w14:textId="77777777" w:rsidR="001E15F0" w:rsidRDefault="001E15F0">
        <w:pPr>
          <w:pStyle w:val="Pieddepage"/>
          <w:jc w:val="right"/>
        </w:pPr>
        <w:r>
          <w:fldChar w:fldCharType="begin"/>
        </w:r>
        <w:r>
          <w:instrText>PAGE   \* MERGEFORMAT</w:instrText>
        </w:r>
        <w:r>
          <w:fldChar w:fldCharType="separate"/>
        </w:r>
        <w:r>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1782D" w14:textId="77777777" w:rsidR="002A4443" w:rsidRDefault="002A4443" w:rsidP="00EF30EB">
      <w:pPr>
        <w:spacing w:before="0" w:after="0"/>
      </w:pPr>
      <w:r>
        <w:separator/>
      </w:r>
    </w:p>
  </w:footnote>
  <w:footnote w:type="continuationSeparator" w:id="0">
    <w:p w14:paraId="58634E12" w14:textId="77777777" w:rsidR="002A4443" w:rsidRDefault="002A4443" w:rsidP="00EF30EB">
      <w:pPr>
        <w:spacing w:before="0" w:after="0"/>
      </w:pPr>
      <w:r>
        <w:continuationSeparator/>
      </w:r>
    </w:p>
  </w:footnote>
  <w:footnote w:id="1">
    <w:p w14:paraId="155FF2FB" w14:textId="77777777" w:rsidR="001E15F0" w:rsidRDefault="001E15F0" w:rsidP="00D77D25">
      <w:pPr>
        <w:pStyle w:val="Notedebasdepage"/>
      </w:pPr>
      <w:r>
        <w:rPr>
          <w:rStyle w:val="Appelnotedebasdep"/>
        </w:rPr>
        <w:footnoteRef/>
      </w:r>
      <w:r>
        <w:t xml:space="preserve"> </w:t>
      </w:r>
      <w:r w:rsidRPr="005A7E9D">
        <w:t>Les établissements relevant d’une zone REP ou REP+ sont définis par arrêté ministériel. La liste officielle peut être consultée sur le site du ministère de l’Éducation nationale.</w:t>
      </w:r>
    </w:p>
    <w:p w14:paraId="1CF93A4A" w14:textId="77777777" w:rsidR="001E15F0" w:rsidRDefault="001E15F0" w:rsidP="00D77D25">
      <w:pPr>
        <w:pStyle w:val="Notedebasdepage"/>
      </w:pPr>
      <w:r>
        <w:t xml:space="preserve"> </w:t>
      </w:r>
      <w:hyperlink r:id="rId1" w:history="1">
        <w:r w:rsidRPr="00097C6B">
          <w:rPr>
            <w:rStyle w:val="Lienhypertexte"/>
          </w:rPr>
          <w: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w:t>
        </w:r>
      </w:hyperlink>
    </w:p>
    <w:p w14:paraId="203DD7B7" w14:textId="77777777" w:rsidR="001E15F0" w:rsidRDefault="001E15F0" w:rsidP="00D77D25">
      <w:pPr>
        <w:pStyle w:val="Notedebasdepage"/>
      </w:pPr>
    </w:p>
  </w:footnote>
  <w:footnote w:id="2">
    <w:p w14:paraId="090F09DB" w14:textId="5A5C9551" w:rsidR="001E15F0" w:rsidRPr="007651E0" w:rsidRDefault="001E15F0">
      <w:pPr>
        <w:pStyle w:val="Notedebasdepage"/>
        <w:rPr>
          <w:sz w:val="16"/>
        </w:rPr>
      </w:pPr>
      <w:r>
        <w:rPr>
          <w:rStyle w:val="Appelnotedebasdep"/>
        </w:rPr>
        <w:footnoteRef/>
      </w:r>
      <w:r>
        <w:t xml:space="preserve"> </w:t>
      </w:r>
      <w:r w:rsidRPr="007651E0">
        <w:rPr>
          <w:sz w:val="14"/>
        </w:rPr>
        <w:t>La convention transmise étant anonymisée, le document transmis ne constitue pas un traitement de données à caractère personnel au sens du Règlement général sur la protection des données (Règlement UE 2016/679)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43B1E" w14:textId="77777777" w:rsidR="001E15F0" w:rsidRDefault="001E15F0">
    <w:pPr>
      <w:pStyle w:val="En-tte"/>
    </w:pPr>
    <w:r w:rsidRPr="00C33F28">
      <w:rPr>
        <w:rFonts w:eastAsia="Calibri" w:cs="Arial"/>
        <w:noProof/>
        <w:sz w:val="22"/>
        <w:szCs w:val="22"/>
      </w:rPr>
      <w:drawing>
        <wp:inline distT="0" distB="0" distL="0" distR="0" wp14:anchorId="1C3CD733" wp14:editId="65188369">
          <wp:extent cx="2196000" cy="109369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6000" cy="1093697"/>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5AAC6D8"/>
    <w:lvl w:ilvl="0">
      <w:numFmt w:val="bullet"/>
      <w:lvlText w:val="*"/>
      <w:lvlJc w:val="left"/>
    </w:lvl>
  </w:abstractNum>
  <w:abstractNum w:abstractNumId="1" w15:restartNumberingAfterBreak="0">
    <w:nsid w:val="00BC6710"/>
    <w:multiLevelType w:val="hybridMultilevel"/>
    <w:tmpl w:val="3AB487D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66D3C40"/>
    <w:multiLevelType w:val="hybridMultilevel"/>
    <w:tmpl w:val="3822EDE0"/>
    <w:lvl w:ilvl="0" w:tplc="5C92C98A">
      <w:start w:val="1"/>
      <w:numFmt w:val="bullet"/>
      <w:lvlText w:val="-"/>
      <w:lvlJc w:val="left"/>
      <w:pPr>
        <w:ind w:left="720" w:hanging="360"/>
      </w:pPr>
      <w:rPr>
        <w:rFonts w:hint="default"/>
        <w:color w:val="C7361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90FE8"/>
    <w:multiLevelType w:val="hybridMultilevel"/>
    <w:tmpl w:val="D1368104"/>
    <w:lvl w:ilvl="0" w:tplc="7EA28A82">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235107"/>
    <w:multiLevelType w:val="multilevel"/>
    <w:tmpl w:val="65C2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CA0F76"/>
    <w:multiLevelType w:val="hybridMultilevel"/>
    <w:tmpl w:val="925EB70A"/>
    <w:lvl w:ilvl="0" w:tplc="A35EE668">
      <w:numFmt w:val="bullet"/>
      <w:lvlText w:val="-"/>
      <w:lvlJc w:val="left"/>
      <w:pPr>
        <w:tabs>
          <w:tab w:val="num" w:pos="1800"/>
        </w:tabs>
        <w:ind w:left="1800" w:hanging="360"/>
      </w:pPr>
      <w:rPr>
        <w:rFonts w:ascii="Arial" w:eastAsia="Times" w:hAnsi="Arial" w:cs="Aria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0B00D8"/>
    <w:multiLevelType w:val="hybridMultilevel"/>
    <w:tmpl w:val="45AC5D9E"/>
    <w:lvl w:ilvl="0" w:tplc="9BCC81A0">
      <w:start w:val="2"/>
      <w:numFmt w:val="bullet"/>
      <w:lvlText w:val="-"/>
      <w:lvlJc w:val="left"/>
      <w:pPr>
        <w:ind w:left="814" w:hanging="360"/>
      </w:pPr>
      <w:rPr>
        <w:rFonts w:ascii="Calibri" w:eastAsia="Times New Roman" w:hAnsi="Calibri" w:cs="Calibri"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0" w15:restartNumberingAfterBreak="0">
    <w:nsid w:val="1F7042CA"/>
    <w:multiLevelType w:val="hybridMultilevel"/>
    <w:tmpl w:val="18467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4E3841"/>
    <w:multiLevelType w:val="hybridMultilevel"/>
    <w:tmpl w:val="93BAE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9F1445E"/>
    <w:multiLevelType w:val="multilevel"/>
    <w:tmpl w:val="78FCE28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364A6CAA"/>
    <w:multiLevelType w:val="hybridMultilevel"/>
    <w:tmpl w:val="0AF6DF78"/>
    <w:lvl w:ilvl="0" w:tplc="2C644CEA">
      <w:start w:val="2"/>
      <w:numFmt w:val="bullet"/>
      <w:lvlText w:val="-"/>
      <w:lvlJc w:val="left"/>
      <w:pPr>
        <w:ind w:left="360" w:hanging="360"/>
      </w:pPr>
      <w:rPr>
        <w:rFonts w:ascii="Arial Narrow" w:eastAsiaTheme="minorHAnsi" w:hAnsi="Arial Narrow"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7295F3D"/>
    <w:multiLevelType w:val="multilevel"/>
    <w:tmpl w:val="E55A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1A5AA8"/>
    <w:multiLevelType w:val="multilevel"/>
    <w:tmpl w:val="64EC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137531"/>
    <w:multiLevelType w:val="hybridMultilevel"/>
    <w:tmpl w:val="4A94828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3D62E6F"/>
    <w:multiLevelType w:val="hybridMultilevel"/>
    <w:tmpl w:val="029A0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05B1EF9"/>
    <w:multiLevelType w:val="hybridMultilevel"/>
    <w:tmpl w:val="5BAEBE06"/>
    <w:lvl w:ilvl="0" w:tplc="00B0985C">
      <w:numFmt w:val="bullet"/>
      <w:lvlText w:val="-"/>
      <w:lvlJc w:val="left"/>
      <w:pPr>
        <w:ind w:left="92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9E4C5354">
      <w:numFmt w:val="bullet"/>
      <w:lvlText w:val="•"/>
      <w:lvlJc w:val="left"/>
      <w:pPr>
        <w:ind w:left="2508" w:hanging="360"/>
      </w:pPr>
      <w:rPr>
        <w:rFonts w:ascii="Arial" w:eastAsia="Times New Roman" w:hAnsi="Arial" w:cs="Arial"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DE7373"/>
    <w:multiLevelType w:val="hybridMultilevel"/>
    <w:tmpl w:val="C172E848"/>
    <w:lvl w:ilvl="0" w:tplc="39CE0E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DA67D0"/>
    <w:multiLevelType w:val="multilevel"/>
    <w:tmpl w:val="81E0145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13"/>
  </w:num>
  <w:num w:numId="2">
    <w:abstractNumId w:val="2"/>
  </w:num>
  <w:num w:numId="3">
    <w:abstractNumId w:val="18"/>
  </w:num>
  <w:num w:numId="4">
    <w:abstractNumId w:val="10"/>
  </w:num>
  <w:num w:numId="5">
    <w:abstractNumId w:val="2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4"/>
  </w:num>
  <w:num w:numId="9">
    <w:abstractNumId w:val="13"/>
  </w:num>
  <w:num w:numId="10">
    <w:abstractNumId w:val="13"/>
  </w:num>
  <w:num w:numId="11">
    <w:abstractNumId w:val="24"/>
  </w:num>
  <w:num w:numId="12">
    <w:abstractNumId w:val="13"/>
  </w:num>
  <w:num w:numId="13">
    <w:abstractNumId w:val="17"/>
  </w:num>
  <w:num w:numId="14">
    <w:abstractNumId w:val="9"/>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20"/>
  </w:num>
  <w:num w:numId="22">
    <w:abstractNumId w:val="23"/>
  </w:num>
  <w:num w:numId="23">
    <w:abstractNumId w:val="5"/>
  </w:num>
  <w:num w:numId="24">
    <w:abstractNumId w:val="28"/>
  </w:num>
  <w:num w:numId="25">
    <w:abstractNumId w:val="12"/>
  </w:num>
  <w:num w:numId="26">
    <w:abstractNumId w:val="3"/>
  </w:num>
  <w:num w:numId="27">
    <w:abstractNumId w:val="22"/>
  </w:num>
  <w:num w:numId="28">
    <w:abstractNumId w:val="8"/>
  </w:num>
  <w:num w:numId="29">
    <w:abstractNumId w:val="13"/>
  </w:num>
  <w:num w:numId="30">
    <w:abstractNumId w:val="13"/>
  </w:num>
  <w:num w:numId="31">
    <w:abstractNumId w:val="13"/>
  </w:num>
  <w:num w:numId="32">
    <w:abstractNumId w:val="15"/>
  </w:num>
  <w:num w:numId="33">
    <w:abstractNumId w:val="19"/>
  </w:num>
  <w:num w:numId="34">
    <w:abstractNumId w:val="26"/>
  </w:num>
  <w:num w:numId="35">
    <w:abstractNumId w:val="14"/>
  </w:num>
  <w:num w:numId="36">
    <w:abstractNumId w:val="6"/>
  </w:num>
  <w:num w:numId="37">
    <w:abstractNumId w:val="16"/>
  </w:num>
  <w:num w:numId="38">
    <w:abstractNumId w:val="0"/>
    <w:lvlOverride w:ilvl="0">
      <w:lvl w:ilvl="0">
        <w:numFmt w:val="bullet"/>
        <w:lvlText w:val=""/>
        <w:legacy w:legacy="1" w:legacySpace="0" w:legacyIndent="0"/>
        <w:lvlJc w:val="left"/>
        <w:rPr>
          <w:rFonts w:ascii="Symbol" w:hAnsi="Symbol" w:hint="default"/>
          <w:sz w:val="22"/>
        </w:rPr>
      </w:lvl>
    </w:lvlOverride>
  </w:num>
  <w:num w:numId="39">
    <w:abstractNumId w:val="1"/>
  </w:num>
  <w:num w:numId="40">
    <w:abstractNumId w:val="27"/>
  </w:num>
  <w:num w:numId="41">
    <w:abstractNumId w:val="13"/>
  </w:num>
  <w:num w:numId="42">
    <w:abstractNumId w:val="13"/>
  </w:num>
  <w:num w:numId="43">
    <w:abstractNumId w:val="7"/>
  </w:num>
  <w:num w:numId="44">
    <w:abstractNumId w:val="11"/>
  </w:num>
  <w:num w:numId="4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34E"/>
    <w:rsid w:val="00015249"/>
    <w:rsid w:val="00031478"/>
    <w:rsid w:val="00032B9D"/>
    <w:rsid w:val="000355E3"/>
    <w:rsid w:val="00040789"/>
    <w:rsid w:val="000554D9"/>
    <w:rsid w:val="00061A88"/>
    <w:rsid w:val="00094592"/>
    <w:rsid w:val="000A1657"/>
    <w:rsid w:val="000B440A"/>
    <w:rsid w:val="000B5A61"/>
    <w:rsid w:val="000C165D"/>
    <w:rsid w:val="000C7887"/>
    <w:rsid w:val="000D410A"/>
    <w:rsid w:val="000D59D8"/>
    <w:rsid w:val="000E1CC8"/>
    <w:rsid w:val="000E2163"/>
    <w:rsid w:val="0010103B"/>
    <w:rsid w:val="001074DB"/>
    <w:rsid w:val="00111C26"/>
    <w:rsid w:val="00114F51"/>
    <w:rsid w:val="001212AB"/>
    <w:rsid w:val="0012156B"/>
    <w:rsid w:val="00122E07"/>
    <w:rsid w:val="00134BE4"/>
    <w:rsid w:val="00153F24"/>
    <w:rsid w:val="001542DC"/>
    <w:rsid w:val="00164039"/>
    <w:rsid w:val="00172F2B"/>
    <w:rsid w:val="001D0E87"/>
    <w:rsid w:val="001E15F0"/>
    <w:rsid w:val="001E55FF"/>
    <w:rsid w:val="001F457C"/>
    <w:rsid w:val="00220C43"/>
    <w:rsid w:val="002246B9"/>
    <w:rsid w:val="0023334E"/>
    <w:rsid w:val="002811D9"/>
    <w:rsid w:val="00285B10"/>
    <w:rsid w:val="00291393"/>
    <w:rsid w:val="0029616B"/>
    <w:rsid w:val="0029655C"/>
    <w:rsid w:val="002A4443"/>
    <w:rsid w:val="002A62DE"/>
    <w:rsid w:val="002A67B4"/>
    <w:rsid w:val="002A6CDD"/>
    <w:rsid w:val="002B14C1"/>
    <w:rsid w:val="002B56CF"/>
    <w:rsid w:val="0030314C"/>
    <w:rsid w:val="00310FBD"/>
    <w:rsid w:val="00321DB3"/>
    <w:rsid w:val="0032291C"/>
    <w:rsid w:val="00337034"/>
    <w:rsid w:val="00357067"/>
    <w:rsid w:val="00366455"/>
    <w:rsid w:val="00371D1B"/>
    <w:rsid w:val="00373171"/>
    <w:rsid w:val="00376FF8"/>
    <w:rsid w:val="00377DCF"/>
    <w:rsid w:val="00381CFF"/>
    <w:rsid w:val="003829DB"/>
    <w:rsid w:val="00393D8D"/>
    <w:rsid w:val="003B68A8"/>
    <w:rsid w:val="003B6A4A"/>
    <w:rsid w:val="003C0AB4"/>
    <w:rsid w:val="003D67E2"/>
    <w:rsid w:val="003F510F"/>
    <w:rsid w:val="0040571E"/>
    <w:rsid w:val="00406DC0"/>
    <w:rsid w:val="00422685"/>
    <w:rsid w:val="00433895"/>
    <w:rsid w:val="00450EBE"/>
    <w:rsid w:val="00464367"/>
    <w:rsid w:val="0048034B"/>
    <w:rsid w:val="004804E9"/>
    <w:rsid w:val="00482DF0"/>
    <w:rsid w:val="00483A8F"/>
    <w:rsid w:val="00483BB7"/>
    <w:rsid w:val="0049208D"/>
    <w:rsid w:val="00495B81"/>
    <w:rsid w:val="004B46C7"/>
    <w:rsid w:val="004B6A8F"/>
    <w:rsid w:val="004F6564"/>
    <w:rsid w:val="005030E7"/>
    <w:rsid w:val="0050560C"/>
    <w:rsid w:val="00506C98"/>
    <w:rsid w:val="00530A01"/>
    <w:rsid w:val="0055181D"/>
    <w:rsid w:val="00552FFB"/>
    <w:rsid w:val="00561B65"/>
    <w:rsid w:val="00565A25"/>
    <w:rsid w:val="00566502"/>
    <w:rsid w:val="00581E63"/>
    <w:rsid w:val="00594E81"/>
    <w:rsid w:val="00596C94"/>
    <w:rsid w:val="005A31E1"/>
    <w:rsid w:val="005B6D02"/>
    <w:rsid w:val="005C31A0"/>
    <w:rsid w:val="005D103E"/>
    <w:rsid w:val="005D51E8"/>
    <w:rsid w:val="005E19D1"/>
    <w:rsid w:val="005E6D00"/>
    <w:rsid w:val="005F0C0B"/>
    <w:rsid w:val="005F6798"/>
    <w:rsid w:val="00604682"/>
    <w:rsid w:val="00607C84"/>
    <w:rsid w:val="0062110E"/>
    <w:rsid w:val="006216E8"/>
    <w:rsid w:val="00621711"/>
    <w:rsid w:val="00655D57"/>
    <w:rsid w:val="006571CE"/>
    <w:rsid w:val="00665915"/>
    <w:rsid w:val="006716EE"/>
    <w:rsid w:val="00673C7E"/>
    <w:rsid w:val="006C2570"/>
    <w:rsid w:val="006D2477"/>
    <w:rsid w:val="006D6358"/>
    <w:rsid w:val="006F001C"/>
    <w:rsid w:val="00704559"/>
    <w:rsid w:val="00707070"/>
    <w:rsid w:val="007231B9"/>
    <w:rsid w:val="007457CD"/>
    <w:rsid w:val="00755F70"/>
    <w:rsid w:val="007651E0"/>
    <w:rsid w:val="00771E96"/>
    <w:rsid w:val="00791470"/>
    <w:rsid w:val="00794379"/>
    <w:rsid w:val="007960B4"/>
    <w:rsid w:val="007A2A22"/>
    <w:rsid w:val="007A6D76"/>
    <w:rsid w:val="007A7222"/>
    <w:rsid w:val="007A752A"/>
    <w:rsid w:val="007B4F90"/>
    <w:rsid w:val="007D4D36"/>
    <w:rsid w:val="007D7701"/>
    <w:rsid w:val="007E169D"/>
    <w:rsid w:val="007F01BB"/>
    <w:rsid w:val="007F26CB"/>
    <w:rsid w:val="007F2752"/>
    <w:rsid w:val="007F56FF"/>
    <w:rsid w:val="00816BF9"/>
    <w:rsid w:val="008170C6"/>
    <w:rsid w:val="008223AF"/>
    <w:rsid w:val="00825640"/>
    <w:rsid w:val="00836DD2"/>
    <w:rsid w:val="00837545"/>
    <w:rsid w:val="008639D8"/>
    <w:rsid w:val="00864885"/>
    <w:rsid w:val="00881753"/>
    <w:rsid w:val="00895E62"/>
    <w:rsid w:val="008B1A8C"/>
    <w:rsid w:val="008C1D71"/>
    <w:rsid w:val="008E321D"/>
    <w:rsid w:val="008E33F2"/>
    <w:rsid w:val="008F6EE6"/>
    <w:rsid w:val="009244F4"/>
    <w:rsid w:val="009335ED"/>
    <w:rsid w:val="009348D2"/>
    <w:rsid w:val="00947399"/>
    <w:rsid w:val="00971775"/>
    <w:rsid w:val="00975234"/>
    <w:rsid w:val="009805AB"/>
    <w:rsid w:val="00981585"/>
    <w:rsid w:val="009826E7"/>
    <w:rsid w:val="00987DCF"/>
    <w:rsid w:val="009A77D8"/>
    <w:rsid w:val="009B0701"/>
    <w:rsid w:val="009C08FA"/>
    <w:rsid w:val="009C1E02"/>
    <w:rsid w:val="009D1E17"/>
    <w:rsid w:val="009E6049"/>
    <w:rsid w:val="009F184B"/>
    <w:rsid w:val="009F32BF"/>
    <w:rsid w:val="00A1129B"/>
    <w:rsid w:val="00A245E8"/>
    <w:rsid w:val="00A27CA3"/>
    <w:rsid w:val="00A351CA"/>
    <w:rsid w:val="00A4136B"/>
    <w:rsid w:val="00A60A12"/>
    <w:rsid w:val="00A66BAD"/>
    <w:rsid w:val="00A70ADF"/>
    <w:rsid w:val="00A77FDD"/>
    <w:rsid w:val="00A82956"/>
    <w:rsid w:val="00AE7494"/>
    <w:rsid w:val="00AF2036"/>
    <w:rsid w:val="00B06BC5"/>
    <w:rsid w:val="00B170A6"/>
    <w:rsid w:val="00B17E82"/>
    <w:rsid w:val="00B25B14"/>
    <w:rsid w:val="00B371C1"/>
    <w:rsid w:val="00B50D40"/>
    <w:rsid w:val="00B532E2"/>
    <w:rsid w:val="00B76250"/>
    <w:rsid w:val="00B831C7"/>
    <w:rsid w:val="00B90179"/>
    <w:rsid w:val="00BA18E0"/>
    <w:rsid w:val="00BC4BC6"/>
    <w:rsid w:val="00BC5614"/>
    <w:rsid w:val="00BD31A1"/>
    <w:rsid w:val="00BF50D5"/>
    <w:rsid w:val="00C3065A"/>
    <w:rsid w:val="00C45923"/>
    <w:rsid w:val="00C55EA8"/>
    <w:rsid w:val="00C64CAF"/>
    <w:rsid w:val="00C65BB1"/>
    <w:rsid w:val="00C704C6"/>
    <w:rsid w:val="00C73423"/>
    <w:rsid w:val="00C93F70"/>
    <w:rsid w:val="00CA60A7"/>
    <w:rsid w:val="00CD172B"/>
    <w:rsid w:val="00CD3F27"/>
    <w:rsid w:val="00CE13AD"/>
    <w:rsid w:val="00CF3A31"/>
    <w:rsid w:val="00D11C1E"/>
    <w:rsid w:val="00D133C9"/>
    <w:rsid w:val="00D17681"/>
    <w:rsid w:val="00D24567"/>
    <w:rsid w:val="00D2621D"/>
    <w:rsid w:val="00D433DA"/>
    <w:rsid w:val="00D4523E"/>
    <w:rsid w:val="00D77D25"/>
    <w:rsid w:val="00D87505"/>
    <w:rsid w:val="00DB0332"/>
    <w:rsid w:val="00DB6E59"/>
    <w:rsid w:val="00DC64EB"/>
    <w:rsid w:val="00DD6A77"/>
    <w:rsid w:val="00DE3327"/>
    <w:rsid w:val="00DF30BB"/>
    <w:rsid w:val="00DF7E65"/>
    <w:rsid w:val="00E00EF5"/>
    <w:rsid w:val="00E15665"/>
    <w:rsid w:val="00E2434C"/>
    <w:rsid w:val="00E30A3E"/>
    <w:rsid w:val="00E314A8"/>
    <w:rsid w:val="00E40686"/>
    <w:rsid w:val="00E40A8A"/>
    <w:rsid w:val="00E40E9D"/>
    <w:rsid w:val="00E447E1"/>
    <w:rsid w:val="00E47616"/>
    <w:rsid w:val="00E52E35"/>
    <w:rsid w:val="00E535D6"/>
    <w:rsid w:val="00E55DC1"/>
    <w:rsid w:val="00E64145"/>
    <w:rsid w:val="00E810F9"/>
    <w:rsid w:val="00E9059F"/>
    <w:rsid w:val="00EA7973"/>
    <w:rsid w:val="00EB52EA"/>
    <w:rsid w:val="00ED00EB"/>
    <w:rsid w:val="00ED6104"/>
    <w:rsid w:val="00EE4EC4"/>
    <w:rsid w:val="00EE69C9"/>
    <w:rsid w:val="00EF30EB"/>
    <w:rsid w:val="00F001C1"/>
    <w:rsid w:val="00F10EB5"/>
    <w:rsid w:val="00F14FE6"/>
    <w:rsid w:val="00F45352"/>
    <w:rsid w:val="00F54F8B"/>
    <w:rsid w:val="00F56B10"/>
    <w:rsid w:val="00F60B0D"/>
    <w:rsid w:val="00F616AF"/>
    <w:rsid w:val="00F75ABD"/>
    <w:rsid w:val="00F852BF"/>
    <w:rsid w:val="00F85A6A"/>
    <w:rsid w:val="00FA4363"/>
    <w:rsid w:val="00FB3DF7"/>
    <w:rsid w:val="00FB4D4E"/>
    <w:rsid w:val="00FC3125"/>
    <w:rsid w:val="00FD3427"/>
    <w:rsid w:val="00FD6053"/>
    <w:rsid w:val="00FE5A29"/>
    <w:rsid w:val="00FE7890"/>
    <w:rsid w:val="00FF18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BEA2BB6"/>
  <w15:docId w15:val="{7EDA0DF2-00D7-4774-99EA-4B5D3ABD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1E1"/>
    <w:pPr>
      <w:spacing w:before="120" w:after="120" w:line="240" w:lineRule="auto"/>
      <w:jc w:val="both"/>
    </w:pPr>
    <w:rPr>
      <w:rFonts w:ascii="Times New Roman" w:hAnsi="Times New Roman" w:cs="Times New Roman"/>
    </w:rPr>
  </w:style>
  <w:style w:type="paragraph" w:styleId="Titre1">
    <w:name w:val="heading 1"/>
    <w:basedOn w:val="Normal"/>
    <w:next w:val="Normal"/>
    <w:link w:val="Titre1Car"/>
    <w:autoRedefine/>
    <w:qFormat/>
    <w:rsid w:val="001E55FF"/>
    <w:pPr>
      <w:keepNext/>
      <w:keepLines/>
      <w:numPr>
        <w:numId w:val="1"/>
      </w:numPr>
      <w:pBdr>
        <w:bottom w:val="single" w:sz="4" w:space="1" w:color="7030A0"/>
      </w:pBdr>
      <w:spacing w:before="240" w:after="100" w:afterAutospacing="1"/>
      <w:outlineLvl w:val="0"/>
    </w:pPr>
    <w:rPr>
      <w:rFonts w:ascii="Arial" w:eastAsiaTheme="majorEastAsia" w:hAnsi="Arial" w:cs="Arial"/>
      <w:b/>
      <w:bCs/>
      <w:smallCaps/>
      <w:color w:val="8064A2" w:themeColor="accent4"/>
      <w:sz w:val="24"/>
      <w:szCs w:val="28"/>
      <w:lang w:eastAsia="fr-FR"/>
    </w:rPr>
  </w:style>
  <w:style w:type="paragraph" w:styleId="Titre2">
    <w:name w:val="heading 2"/>
    <w:aliases w:val="paragraphe,heading 2,Contrat 2,Ctt,niveau 2,Titre 2 ,H2,Fonctionnalité,Titre 21,t2.T2"/>
    <w:basedOn w:val="Normal"/>
    <w:next w:val="Normal"/>
    <w:link w:val="Titre2Car"/>
    <w:autoRedefine/>
    <w:unhideWhenUsed/>
    <w:qFormat/>
    <w:rsid w:val="005A31E1"/>
    <w:pPr>
      <w:keepNext/>
      <w:keepLines/>
      <w:numPr>
        <w:ilvl w:val="1"/>
        <w:numId w:val="1"/>
      </w:numPr>
      <w:spacing w:before="200"/>
      <w:outlineLvl w:val="1"/>
    </w:pPr>
    <w:rPr>
      <w:rFonts w:eastAsiaTheme="majorEastAsia" w:cs="Arial"/>
      <w:b/>
      <w:bCs/>
      <w:smallCaps/>
      <w:color w:val="8064A2" w:themeColor="accent4"/>
      <w:sz w:val="20"/>
      <w:szCs w:val="26"/>
      <w:u w:val="single"/>
      <w:lang w:eastAsia="fr-FR"/>
    </w:rPr>
  </w:style>
  <w:style w:type="paragraph" w:styleId="Titre3">
    <w:name w:val="heading 3"/>
    <w:basedOn w:val="Normal"/>
    <w:next w:val="Normal"/>
    <w:link w:val="Titre3Car"/>
    <w:unhideWhenUsed/>
    <w:qFormat/>
    <w:rsid w:val="005A31E1"/>
    <w:pPr>
      <w:keepNext/>
      <w:keepLines/>
      <w:numPr>
        <w:ilvl w:val="2"/>
        <w:numId w:val="1"/>
      </w:numPr>
      <w:spacing w:before="200" w:after="200"/>
      <w:outlineLvl w:val="2"/>
    </w:pPr>
    <w:rPr>
      <w:rFonts w:eastAsiaTheme="majorEastAsia" w:cs="Arial"/>
      <w:bCs/>
      <w:color w:val="8064A2" w:themeColor="accent4"/>
      <w:sz w:val="20"/>
      <w:szCs w:val="20"/>
      <w:u w:val="single"/>
      <w:lang w:eastAsia="fr-FR"/>
    </w:rPr>
  </w:style>
  <w:style w:type="paragraph" w:styleId="Titre4">
    <w:name w:val="heading 4"/>
    <w:basedOn w:val="Normal"/>
    <w:next w:val="Normal"/>
    <w:link w:val="Titre4Car"/>
    <w:autoRedefine/>
    <w:unhideWhenUsed/>
    <w:qFormat/>
    <w:rsid w:val="002A62DE"/>
    <w:pPr>
      <w:keepNext/>
      <w:keepLines/>
      <w:numPr>
        <w:ilvl w:val="3"/>
        <w:numId w:val="1"/>
      </w:numPr>
      <w:spacing w:before="200" w:after="200"/>
      <w:outlineLvl w:val="3"/>
    </w:pPr>
    <w:rPr>
      <w:rFonts w:ascii="Arial" w:eastAsiaTheme="majorEastAsia" w:hAnsi="Arial" w:cs="Arial"/>
      <w:bCs/>
      <w:iCs/>
      <w:color w:val="8064A2" w:themeColor="accent4"/>
      <w:sz w:val="20"/>
      <w:szCs w:val="20"/>
      <w:lang w:eastAsia="fr-FR"/>
    </w:rPr>
  </w:style>
  <w:style w:type="paragraph" w:styleId="Titre5">
    <w:name w:val="heading 5"/>
    <w:basedOn w:val="Normal"/>
    <w:next w:val="Normal"/>
    <w:link w:val="Titre5Car"/>
    <w:unhideWhenUsed/>
    <w:qFormat/>
    <w:rsid w:val="0023334E"/>
    <w:pPr>
      <w:keepNext/>
      <w:keepLines/>
      <w:numPr>
        <w:ilvl w:val="4"/>
        <w:numId w:val="1"/>
      </w:numPr>
      <w:spacing w:before="200" w:after="0"/>
      <w:outlineLvl w:val="4"/>
    </w:pPr>
    <w:rPr>
      <w:rFonts w:asciiTheme="majorHAnsi" w:eastAsiaTheme="majorEastAsia" w:hAnsiTheme="majorHAnsi" w:cstheme="majorBidi"/>
      <w:color w:val="243F60" w:themeColor="accent1" w:themeShade="7F"/>
      <w:lang w:eastAsia="fr-FR"/>
    </w:rPr>
  </w:style>
  <w:style w:type="paragraph" w:styleId="Titre6">
    <w:name w:val="heading 6"/>
    <w:basedOn w:val="Normal"/>
    <w:next w:val="Normal"/>
    <w:link w:val="Titre6Car"/>
    <w:unhideWhenUsed/>
    <w:qFormat/>
    <w:rsid w:val="002333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lang w:eastAsia="fr-FR"/>
    </w:rPr>
  </w:style>
  <w:style w:type="paragraph" w:styleId="Titre7">
    <w:name w:val="heading 7"/>
    <w:basedOn w:val="Normal"/>
    <w:next w:val="Normal"/>
    <w:link w:val="Titre7Car"/>
    <w:unhideWhenUsed/>
    <w:qFormat/>
    <w:rsid w:val="0023334E"/>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eastAsia="fr-FR"/>
    </w:rPr>
  </w:style>
  <w:style w:type="paragraph" w:styleId="Titre8">
    <w:name w:val="heading 8"/>
    <w:basedOn w:val="Normal"/>
    <w:next w:val="Normal"/>
    <w:link w:val="Titre8Car"/>
    <w:unhideWhenUsed/>
    <w:qFormat/>
    <w:rsid w:val="002333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nhideWhenUsed/>
    <w:qFormat/>
    <w:rsid w:val="002333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sposition">
    <w:name w:val="disposition"/>
    <w:basedOn w:val="Normal"/>
    <w:next w:val="Normal"/>
    <w:link w:val="dispositionCar"/>
    <w:autoRedefine/>
    <w:qFormat/>
    <w:rsid w:val="00DF7E65"/>
    <w:pPr>
      <w:spacing w:before="240" w:after="0"/>
      <w:ind w:left="851" w:right="57"/>
    </w:pPr>
    <w:rPr>
      <w:rFonts w:ascii="Garamond" w:hAnsi="Garamond"/>
      <w:b/>
      <w:sz w:val="24"/>
      <w:szCs w:val="24"/>
      <w:lang w:eastAsia="fr-FR"/>
    </w:rPr>
  </w:style>
  <w:style w:type="character" w:customStyle="1" w:styleId="dispositionCar">
    <w:name w:val="disposition Car"/>
    <w:basedOn w:val="Policepardfaut"/>
    <w:link w:val="disposition"/>
    <w:rsid w:val="00DF7E65"/>
    <w:rPr>
      <w:rFonts w:ascii="Garamond" w:hAnsi="Garamond" w:cs="Times New Roman"/>
      <w:b/>
      <w:sz w:val="24"/>
      <w:szCs w:val="24"/>
      <w:lang w:eastAsia="fr-FR"/>
    </w:rPr>
  </w:style>
  <w:style w:type="paragraph" w:customStyle="1" w:styleId="Sous-article">
    <w:name w:val="Sous-article"/>
    <w:basedOn w:val="disposition"/>
    <w:autoRedefine/>
    <w:qFormat/>
    <w:rsid w:val="00DF7E65"/>
    <w:pPr>
      <w:ind w:left="964"/>
    </w:pPr>
  </w:style>
  <w:style w:type="character" w:customStyle="1" w:styleId="Titre1Car">
    <w:name w:val="Titre 1 Car"/>
    <w:basedOn w:val="Policepardfaut"/>
    <w:link w:val="Titre1"/>
    <w:rsid w:val="001E55FF"/>
    <w:rPr>
      <w:rFonts w:ascii="Arial" w:eastAsiaTheme="majorEastAsia" w:hAnsi="Arial" w:cs="Arial"/>
      <w:b/>
      <w:bCs/>
      <w:smallCaps/>
      <w:color w:val="8064A2" w:themeColor="accent4"/>
      <w:sz w:val="24"/>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5A31E1"/>
    <w:rPr>
      <w:rFonts w:ascii="Times New Roman" w:eastAsiaTheme="majorEastAsia" w:hAnsi="Times New Roman" w:cs="Arial"/>
      <w:b/>
      <w:bCs/>
      <w:smallCaps/>
      <w:color w:val="8064A2" w:themeColor="accent4"/>
      <w:sz w:val="20"/>
      <w:szCs w:val="26"/>
      <w:u w:val="single"/>
      <w:lang w:eastAsia="fr-FR"/>
    </w:rPr>
  </w:style>
  <w:style w:type="character" w:customStyle="1" w:styleId="Titre3Car">
    <w:name w:val="Titre 3 Car"/>
    <w:basedOn w:val="Policepardfaut"/>
    <w:link w:val="Titre3"/>
    <w:rsid w:val="005A31E1"/>
    <w:rPr>
      <w:rFonts w:ascii="Times New Roman" w:eastAsiaTheme="majorEastAsia" w:hAnsi="Times New Roman" w:cs="Arial"/>
      <w:bCs/>
      <w:color w:val="8064A2" w:themeColor="accent4"/>
      <w:sz w:val="20"/>
      <w:szCs w:val="20"/>
      <w:u w:val="single"/>
      <w:lang w:eastAsia="fr-FR"/>
    </w:rPr>
  </w:style>
  <w:style w:type="character" w:customStyle="1" w:styleId="Titre4Car">
    <w:name w:val="Titre 4 Car"/>
    <w:basedOn w:val="Policepardfaut"/>
    <w:link w:val="Titre4"/>
    <w:rsid w:val="002A62DE"/>
    <w:rPr>
      <w:rFonts w:ascii="Arial" w:eastAsiaTheme="majorEastAsia" w:hAnsi="Arial" w:cs="Arial"/>
      <w:bCs/>
      <w:iCs/>
      <w:color w:val="8064A2" w:themeColor="accent4"/>
      <w:sz w:val="20"/>
      <w:szCs w:val="20"/>
      <w:lang w:eastAsia="fr-FR"/>
    </w:rPr>
  </w:style>
  <w:style w:type="character" w:customStyle="1" w:styleId="Titre5Car">
    <w:name w:val="Titre 5 Car"/>
    <w:basedOn w:val="Policepardfaut"/>
    <w:link w:val="Titre5"/>
    <w:rsid w:val="0023334E"/>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rsid w:val="0023334E"/>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23334E"/>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23334E"/>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23334E"/>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99"/>
    <w:qFormat/>
    <w:rsid w:val="0023334E"/>
    <w:pPr>
      <w:spacing w:before="0" w:after="0"/>
      <w:ind w:left="720"/>
      <w:contextualSpacing/>
    </w:pPr>
    <w:rPr>
      <w:rFonts w:ascii="Arial" w:hAnsi="Arial"/>
      <w:sz w:val="20"/>
      <w:szCs w:val="20"/>
      <w:lang w:eastAsia="fr-FR"/>
    </w:rPr>
  </w:style>
  <w:style w:type="paragraph" w:styleId="En-tte">
    <w:name w:val="header"/>
    <w:basedOn w:val="Normal"/>
    <w:link w:val="En-tteCar"/>
    <w:rsid w:val="0023334E"/>
    <w:pPr>
      <w:tabs>
        <w:tab w:val="center" w:pos="4536"/>
        <w:tab w:val="right" w:pos="9072"/>
      </w:tabs>
      <w:spacing w:before="0" w:after="0"/>
    </w:pPr>
    <w:rPr>
      <w:rFonts w:ascii="Arial" w:hAnsi="Arial"/>
      <w:sz w:val="20"/>
      <w:szCs w:val="20"/>
      <w:lang w:eastAsia="fr-FR"/>
    </w:rPr>
  </w:style>
  <w:style w:type="character" w:customStyle="1" w:styleId="En-tteCar">
    <w:name w:val="En-tête Car"/>
    <w:basedOn w:val="Policepardfaut"/>
    <w:link w:val="En-tte"/>
    <w:rsid w:val="0023334E"/>
    <w:rPr>
      <w:rFonts w:ascii="Arial" w:hAnsi="Arial" w:cs="Times New Roman"/>
      <w:sz w:val="20"/>
      <w:szCs w:val="20"/>
      <w:lang w:eastAsia="fr-FR"/>
    </w:rPr>
  </w:style>
  <w:style w:type="character" w:styleId="Numrodepage">
    <w:name w:val="page number"/>
    <w:basedOn w:val="Policepardfaut"/>
    <w:rsid w:val="0023334E"/>
  </w:style>
  <w:style w:type="paragraph" w:styleId="Corpsdetexte">
    <w:name w:val="Body Text"/>
    <w:basedOn w:val="Normal"/>
    <w:link w:val="CorpsdetexteCar"/>
    <w:rsid w:val="0023334E"/>
    <w:pPr>
      <w:spacing w:before="0" w:after="0"/>
    </w:pPr>
    <w:rPr>
      <w:rFonts w:ascii="Palatino" w:hAnsi="Palatino"/>
      <w:i/>
      <w:sz w:val="20"/>
      <w:szCs w:val="20"/>
      <w:lang w:eastAsia="fr-FR"/>
    </w:rPr>
  </w:style>
  <w:style w:type="character" w:customStyle="1" w:styleId="CorpsdetexteCar">
    <w:name w:val="Corps de texte Car"/>
    <w:basedOn w:val="Policepardfaut"/>
    <w:link w:val="Corpsdetexte"/>
    <w:rsid w:val="0023334E"/>
    <w:rPr>
      <w:rFonts w:ascii="Palatino" w:hAnsi="Palatino" w:cs="Times New Roman"/>
      <w:i/>
      <w:sz w:val="20"/>
      <w:szCs w:val="20"/>
      <w:lang w:eastAsia="fr-FR"/>
    </w:rPr>
  </w:style>
  <w:style w:type="paragraph" w:styleId="Pieddepage">
    <w:name w:val="footer"/>
    <w:basedOn w:val="Normal"/>
    <w:link w:val="PieddepageCar"/>
    <w:uiPriority w:val="99"/>
    <w:rsid w:val="0023334E"/>
    <w:pPr>
      <w:tabs>
        <w:tab w:val="center" w:pos="4536"/>
        <w:tab w:val="right" w:pos="9072"/>
      </w:tabs>
      <w:spacing w:before="0" w:after="0"/>
    </w:pPr>
    <w:rPr>
      <w:rFonts w:ascii="Arial" w:hAnsi="Arial"/>
      <w:sz w:val="20"/>
      <w:szCs w:val="20"/>
      <w:lang w:eastAsia="fr-FR"/>
    </w:rPr>
  </w:style>
  <w:style w:type="character" w:customStyle="1" w:styleId="PieddepageCar">
    <w:name w:val="Pied de page Car"/>
    <w:basedOn w:val="Policepardfaut"/>
    <w:link w:val="Pieddepage"/>
    <w:uiPriority w:val="99"/>
    <w:rsid w:val="0023334E"/>
    <w:rPr>
      <w:rFonts w:ascii="Arial" w:hAnsi="Arial" w:cs="Times New Roman"/>
      <w:sz w:val="20"/>
      <w:szCs w:val="20"/>
      <w:lang w:eastAsia="fr-FR"/>
    </w:rPr>
  </w:style>
  <w:style w:type="paragraph" w:customStyle="1" w:styleId="Texte">
    <w:name w:val="Texte"/>
    <w:basedOn w:val="Normal"/>
    <w:rsid w:val="0023334E"/>
    <w:pPr>
      <w:spacing w:before="0" w:after="0"/>
      <w:ind w:left="840" w:right="-860"/>
    </w:pPr>
    <w:rPr>
      <w:rFonts w:ascii="Palatino" w:hAnsi="Palatino"/>
      <w:sz w:val="20"/>
      <w:szCs w:val="20"/>
      <w:lang w:eastAsia="fr-FR"/>
    </w:rPr>
  </w:style>
  <w:style w:type="paragraph" w:styleId="TM2">
    <w:name w:val="toc 2"/>
    <w:basedOn w:val="Normal"/>
    <w:next w:val="Normal"/>
    <w:uiPriority w:val="39"/>
    <w:rsid w:val="0023334E"/>
    <w:pPr>
      <w:spacing w:after="0"/>
      <w:ind w:left="240"/>
    </w:pPr>
    <w:rPr>
      <w:rFonts w:ascii="Calibri" w:hAnsi="Calibri" w:cs="Calibri"/>
      <w:b/>
      <w:bCs/>
      <w:lang w:eastAsia="fr-FR"/>
    </w:rPr>
  </w:style>
  <w:style w:type="paragraph" w:styleId="TM1">
    <w:name w:val="toc 1"/>
    <w:basedOn w:val="Normal"/>
    <w:next w:val="Normal"/>
    <w:autoRedefine/>
    <w:uiPriority w:val="39"/>
    <w:rsid w:val="0023334E"/>
    <w:pPr>
      <w:spacing w:after="0"/>
    </w:pPr>
    <w:rPr>
      <w:rFonts w:ascii="Calibri" w:hAnsi="Calibri" w:cs="Calibri"/>
      <w:b/>
      <w:bCs/>
      <w:i/>
      <w:iCs/>
      <w:sz w:val="20"/>
      <w:szCs w:val="24"/>
      <w:lang w:eastAsia="fr-FR"/>
    </w:rPr>
  </w:style>
  <w:style w:type="character" w:styleId="Lienhypertexte">
    <w:name w:val="Hyperlink"/>
    <w:uiPriority w:val="99"/>
    <w:unhideWhenUsed/>
    <w:rsid w:val="0023334E"/>
    <w:rPr>
      <w:color w:val="0000FF"/>
      <w:u w:val="single"/>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34"/>
    <w:qFormat/>
    <w:rsid w:val="0023334E"/>
    <w:rPr>
      <w:rFonts w:ascii="Arial" w:hAnsi="Arial" w:cs="Times New Roman"/>
      <w:sz w:val="20"/>
      <w:szCs w:val="20"/>
      <w:lang w:eastAsia="fr-FR"/>
    </w:rPr>
  </w:style>
  <w:style w:type="paragraph" w:customStyle="1" w:styleId="Paragraphe">
    <w:name w:val="Paragraphe"/>
    <w:basedOn w:val="Normal"/>
    <w:rsid w:val="0023334E"/>
    <w:pPr>
      <w:spacing w:before="0" w:after="240"/>
      <w:ind w:firstLine="709"/>
    </w:pPr>
    <w:rPr>
      <w:rFonts w:ascii="Arial" w:hAnsi="Arial" w:cs="Arial"/>
      <w:lang w:eastAsia="fr-FR"/>
    </w:rPr>
  </w:style>
  <w:style w:type="paragraph" w:customStyle="1" w:styleId="Normal2">
    <w:name w:val="Normal2"/>
    <w:basedOn w:val="Normal"/>
    <w:rsid w:val="0023334E"/>
    <w:pPr>
      <w:keepLines/>
      <w:tabs>
        <w:tab w:val="left" w:pos="567"/>
        <w:tab w:val="left" w:pos="851"/>
        <w:tab w:val="left" w:pos="1134"/>
      </w:tabs>
      <w:spacing w:before="0" w:after="0"/>
      <w:ind w:left="284" w:firstLine="284"/>
    </w:pPr>
    <w:rPr>
      <w:szCs w:val="20"/>
      <w:lang w:eastAsia="fr-FR"/>
    </w:rPr>
  </w:style>
  <w:style w:type="paragraph" w:styleId="Textedebulles">
    <w:name w:val="Balloon Text"/>
    <w:basedOn w:val="Normal"/>
    <w:link w:val="TextedebullesCar"/>
    <w:uiPriority w:val="99"/>
    <w:semiHidden/>
    <w:unhideWhenUsed/>
    <w:rsid w:val="0023334E"/>
    <w:pPr>
      <w:spacing w:before="0" w:after="0"/>
    </w:pPr>
    <w:rPr>
      <w:rFonts w:ascii="Tahoma" w:hAnsi="Tahoma" w:cs="Tahoma"/>
      <w:sz w:val="16"/>
      <w:szCs w:val="16"/>
      <w:lang w:eastAsia="fr-FR"/>
    </w:rPr>
  </w:style>
  <w:style w:type="character" w:customStyle="1" w:styleId="TextedebullesCar">
    <w:name w:val="Texte de bulles Car"/>
    <w:basedOn w:val="Policepardfaut"/>
    <w:link w:val="Textedebulles"/>
    <w:uiPriority w:val="99"/>
    <w:semiHidden/>
    <w:rsid w:val="0023334E"/>
    <w:rPr>
      <w:rFonts w:ascii="Tahoma" w:hAnsi="Tahoma" w:cs="Tahoma"/>
      <w:sz w:val="16"/>
      <w:szCs w:val="16"/>
      <w:lang w:eastAsia="fr-FR"/>
    </w:rPr>
  </w:style>
  <w:style w:type="character" w:styleId="Marquedecommentaire">
    <w:name w:val="annotation reference"/>
    <w:basedOn w:val="Policepardfaut"/>
    <w:unhideWhenUsed/>
    <w:qFormat/>
    <w:rsid w:val="0023334E"/>
    <w:rPr>
      <w:sz w:val="16"/>
      <w:szCs w:val="16"/>
    </w:rPr>
  </w:style>
  <w:style w:type="paragraph" w:styleId="Commentaire">
    <w:name w:val="annotation text"/>
    <w:basedOn w:val="Normal"/>
    <w:link w:val="CommentaireCar"/>
    <w:unhideWhenUsed/>
    <w:rsid w:val="0023334E"/>
    <w:pPr>
      <w:spacing w:before="0" w:after="0"/>
    </w:pPr>
    <w:rPr>
      <w:rFonts w:ascii="Arial" w:hAnsi="Arial"/>
      <w:sz w:val="20"/>
      <w:szCs w:val="20"/>
      <w:lang w:eastAsia="fr-FR"/>
    </w:rPr>
  </w:style>
  <w:style w:type="character" w:customStyle="1" w:styleId="CommentaireCar">
    <w:name w:val="Commentaire Car"/>
    <w:basedOn w:val="Policepardfaut"/>
    <w:link w:val="Commentaire"/>
    <w:rsid w:val="0023334E"/>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3334E"/>
    <w:rPr>
      <w:b/>
      <w:bCs/>
    </w:rPr>
  </w:style>
  <w:style w:type="character" w:customStyle="1" w:styleId="ObjetducommentaireCar">
    <w:name w:val="Objet du commentaire Car"/>
    <w:basedOn w:val="CommentaireCar"/>
    <w:link w:val="Objetducommentaire"/>
    <w:uiPriority w:val="99"/>
    <w:semiHidden/>
    <w:rsid w:val="0023334E"/>
    <w:rPr>
      <w:rFonts w:ascii="Arial" w:hAnsi="Arial" w:cs="Times New Roman"/>
      <w:b/>
      <w:bCs/>
      <w:sz w:val="20"/>
      <w:szCs w:val="20"/>
      <w:lang w:eastAsia="fr-FR"/>
    </w:rPr>
  </w:style>
  <w:style w:type="paragraph" w:styleId="TM3">
    <w:name w:val="toc 3"/>
    <w:basedOn w:val="Normal"/>
    <w:next w:val="Normal"/>
    <w:autoRedefine/>
    <w:uiPriority w:val="39"/>
    <w:unhideWhenUsed/>
    <w:rsid w:val="0023334E"/>
    <w:pPr>
      <w:spacing w:before="0" w:after="100"/>
      <w:ind w:left="400"/>
    </w:pPr>
    <w:rPr>
      <w:rFonts w:ascii="Arial" w:hAnsi="Arial"/>
      <w:sz w:val="20"/>
      <w:szCs w:val="20"/>
      <w:lang w:eastAsia="fr-FR"/>
    </w:rPr>
  </w:style>
  <w:style w:type="paragraph" w:styleId="Rvision">
    <w:name w:val="Revision"/>
    <w:hidden/>
    <w:uiPriority w:val="99"/>
    <w:semiHidden/>
    <w:rsid w:val="0023334E"/>
    <w:pPr>
      <w:spacing w:after="0" w:line="240" w:lineRule="auto"/>
    </w:pPr>
    <w:rPr>
      <w:rFonts w:ascii="Arial" w:hAnsi="Arial" w:cs="Times New Roman"/>
      <w:sz w:val="20"/>
      <w:szCs w:val="20"/>
      <w:lang w:eastAsia="fr-FR"/>
    </w:rPr>
  </w:style>
  <w:style w:type="table" w:styleId="Grilledutableau">
    <w:name w:val="Table Grid"/>
    <w:basedOn w:val="TableauNormal"/>
    <w:uiPriority w:val="59"/>
    <w:rsid w:val="0023334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semiHidden/>
    <w:rsid w:val="0023334E"/>
    <w:rPr>
      <w:position w:val="6"/>
      <w:sz w:val="16"/>
    </w:rPr>
  </w:style>
  <w:style w:type="paragraph" w:styleId="Notedebasdepage">
    <w:name w:val="footnote text"/>
    <w:basedOn w:val="Normal"/>
    <w:link w:val="NotedebasdepageCar"/>
    <w:semiHidden/>
    <w:rsid w:val="0023334E"/>
    <w:pPr>
      <w:spacing w:before="0" w:after="0"/>
    </w:pPr>
    <w:rPr>
      <w:rFonts w:ascii="Geneva" w:hAnsi="Geneva"/>
      <w:sz w:val="20"/>
      <w:szCs w:val="20"/>
      <w:lang w:eastAsia="fr-FR"/>
    </w:rPr>
  </w:style>
  <w:style w:type="character" w:customStyle="1" w:styleId="NotedebasdepageCar">
    <w:name w:val="Note de bas de page Car"/>
    <w:basedOn w:val="Policepardfaut"/>
    <w:link w:val="Notedebasdepage"/>
    <w:semiHidden/>
    <w:rsid w:val="0023334E"/>
    <w:rPr>
      <w:rFonts w:ascii="Geneva" w:hAnsi="Geneva" w:cs="Times New Roman"/>
      <w:sz w:val="20"/>
      <w:szCs w:val="20"/>
      <w:lang w:eastAsia="fr-FR"/>
    </w:rPr>
  </w:style>
  <w:style w:type="paragraph" w:styleId="Corpsdetexte3">
    <w:name w:val="Body Text 3"/>
    <w:basedOn w:val="Normal"/>
    <w:link w:val="Corpsdetexte3Car"/>
    <w:rsid w:val="0023334E"/>
    <w:pPr>
      <w:spacing w:before="0" w:after="0"/>
    </w:pPr>
    <w:rPr>
      <w:rFonts w:ascii="Tahoma" w:hAnsi="Tahoma"/>
      <w:b/>
      <w:sz w:val="20"/>
      <w:szCs w:val="20"/>
      <w:lang w:eastAsia="fr-FR"/>
    </w:rPr>
  </w:style>
  <w:style w:type="character" w:customStyle="1" w:styleId="Corpsdetexte3Car">
    <w:name w:val="Corps de texte 3 Car"/>
    <w:basedOn w:val="Policepardfaut"/>
    <w:link w:val="Corpsdetexte3"/>
    <w:rsid w:val="0023334E"/>
    <w:rPr>
      <w:rFonts w:ascii="Tahoma" w:hAnsi="Tahoma" w:cs="Times New Roman"/>
      <w:b/>
      <w:sz w:val="20"/>
      <w:szCs w:val="20"/>
      <w:lang w:eastAsia="fr-FR"/>
    </w:rPr>
  </w:style>
  <w:style w:type="paragraph" w:styleId="Retraitcorpsdetexte3">
    <w:name w:val="Body Text Indent 3"/>
    <w:basedOn w:val="Normal"/>
    <w:link w:val="Retraitcorpsdetexte3Car"/>
    <w:rsid w:val="0023334E"/>
    <w:pPr>
      <w:spacing w:before="0" w:after="0"/>
      <w:ind w:left="20"/>
    </w:pPr>
    <w:rPr>
      <w:rFonts w:ascii="Tahoma" w:hAnsi="Tahoma"/>
      <w:b/>
      <w:sz w:val="20"/>
      <w:szCs w:val="20"/>
      <w:lang w:eastAsia="fr-FR"/>
    </w:rPr>
  </w:style>
  <w:style w:type="character" w:customStyle="1" w:styleId="Retraitcorpsdetexte3Car">
    <w:name w:val="Retrait corps de texte 3 Car"/>
    <w:basedOn w:val="Policepardfaut"/>
    <w:link w:val="Retraitcorpsdetexte3"/>
    <w:rsid w:val="0023334E"/>
    <w:rPr>
      <w:rFonts w:ascii="Tahoma" w:hAnsi="Tahoma" w:cs="Times New Roman"/>
      <w:b/>
      <w:sz w:val="20"/>
      <w:szCs w:val="20"/>
      <w:lang w:eastAsia="fr-FR"/>
    </w:rPr>
  </w:style>
  <w:style w:type="paragraph" w:customStyle="1" w:styleId="PARAGA0">
    <w:name w:val="PARAG. A 0"/>
    <w:basedOn w:val="Normal"/>
    <w:rsid w:val="0023334E"/>
    <w:pPr>
      <w:spacing w:before="0" w:after="0" w:line="360" w:lineRule="atLeast"/>
    </w:pPr>
    <w:rPr>
      <w:rFonts w:ascii="Helvetica" w:hAnsi="Helvetica"/>
      <w:sz w:val="20"/>
      <w:szCs w:val="20"/>
      <w:lang w:eastAsia="fr-FR"/>
    </w:rPr>
  </w:style>
  <w:style w:type="paragraph" w:customStyle="1" w:styleId="Textedesaisie">
    <w:name w:val="Texte de saisie"/>
    <w:basedOn w:val="Normal"/>
    <w:rsid w:val="0023334E"/>
    <w:pPr>
      <w:spacing w:before="0" w:after="220" w:line="280" w:lineRule="atLeast"/>
    </w:pPr>
    <w:rPr>
      <w:rFonts w:ascii="Arial" w:hAnsi="Arial"/>
      <w:szCs w:val="20"/>
      <w:lang w:eastAsia="fr-FR"/>
    </w:rPr>
  </w:style>
  <w:style w:type="character" w:styleId="lev">
    <w:name w:val="Strong"/>
    <w:basedOn w:val="Policepardfaut"/>
    <w:uiPriority w:val="22"/>
    <w:qFormat/>
    <w:rsid w:val="0023334E"/>
    <w:rPr>
      <w:b/>
      <w:bCs/>
    </w:rPr>
  </w:style>
  <w:style w:type="paragraph" w:customStyle="1" w:styleId="Car1CarCarCharChar">
    <w:name w:val="Car1 Car Car Char Char"/>
    <w:basedOn w:val="Normal"/>
    <w:semiHidden/>
    <w:rsid w:val="0023334E"/>
    <w:pPr>
      <w:spacing w:before="0" w:after="160" w:line="240" w:lineRule="exact"/>
      <w:ind w:left="1418"/>
      <w:jc w:val="left"/>
    </w:pPr>
    <w:rPr>
      <w:rFonts w:ascii="Verdana" w:hAnsi="Verdana"/>
      <w:sz w:val="20"/>
      <w:szCs w:val="20"/>
      <w:lang w:val="en-US"/>
    </w:rPr>
  </w:style>
  <w:style w:type="paragraph" w:styleId="Retraitcorpsdetexte">
    <w:name w:val="Body Text Indent"/>
    <w:basedOn w:val="Normal"/>
    <w:link w:val="RetraitcorpsdetexteCar"/>
    <w:uiPriority w:val="99"/>
    <w:unhideWhenUsed/>
    <w:rsid w:val="0023334E"/>
    <w:pPr>
      <w:spacing w:before="0"/>
      <w:ind w:left="283"/>
    </w:pPr>
    <w:rPr>
      <w:rFonts w:ascii="Arial" w:hAnsi="Arial" w:cs="Arial"/>
      <w:sz w:val="20"/>
      <w:szCs w:val="20"/>
      <w:lang w:eastAsia="fr-FR"/>
    </w:rPr>
  </w:style>
  <w:style w:type="character" w:customStyle="1" w:styleId="RetraitcorpsdetexteCar">
    <w:name w:val="Retrait corps de texte Car"/>
    <w:basedOn w:val="Policepardfaut"/>
    <w:link w:val="Retraitcorpsdetexte"/>
    <w:uiPriority w:val="99"/>
    <w:rsid w:val="0023334E"/>
    <w:rPr>
      <w:rFonts w:ascii="Arial" w:hAnsi="Arial" w:cs="Arial"/>
      <w:sz w:val="20"/>
      <w:szCs w:val="20"/>
      <w:lang w:eastAsia="fr-FR"/>
    </w:rPr>
  </w:style>
  <w:style w:type="table" w:styleId="Grilleclaire-Accent5">
    <w:name w:val="Light Grid Accent 5"/>
    <w:basedOn w:val="TableauNormal"/>
    <w:uiPriority w:val="62"/>
    <w:rsid w:val="0023334E"/>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Retraitcorpsdetexte2">
    <w:name w:val="Body Text Indent 2"/>
    <w:basedOn w:val="Normal"/>
    <w:link w:val="Retraitcorpsdetexte2Car"/>
    <w:uiPriority w:val="99"/>
    <w:semiHidden/>
    <w:unhideWhenUsed/>
    <w:rsid w:val="0023334E"/>
    <w:pPr>
      <w:spacing w:before="0" w:line="480" w:lineRule="auto"/>
      <w:ind w:left="283"/>
    </w:pPr>
    <w:rPr>
      <w:rFonts w:ascii="Geneva" w:hAnsi="Geneva"/>
      <w:sz w:val="20"/>
      <w:szCs w:val="20"/>
      <w:lang w:eastAsia="fr-FR"/>
    </w:rPr>
  </w:style>
  <w:style w:type="character" w:customStyle="1" w:styleId="Retraitcorpsdetexte2Car">
    <w:name w:val="Retrait corps de texte 2 Car"/>
    <w:basedOn w:val="Policepardfaut"/>
    <w:link w:val="Retraitcorpsdetexte2"/>
    <w:uiPriority w:val="99"/>
    <w:semiHidden/>
    <w:rsid w:val="0023334E"/>
    <w:rPr>
      <w:rFonts w:ascii="Geneva" w:hAnsi="Geneva" w:cs="Times New Roman"/>
      <w:sz w:val="20"/>
      <w:szCs w:val="20"/>
      <w:lang w:eastAsia="fr-FR"/>
    </w:rPr>
  </w:style>
  <w:style w:type="table" w:styleId="Grilleclaire-Accent4">
    <w:name w:val="Light Grid Accent 4"/>
    <w:basedOn w:val="TableauNormal"/>
    <w:uiPriority w:val="62"/>
    <w:rsid w:val="0023334E"/>
    <w:pPr>
      <w:spacing w:after="0" w:line="240" w:lineRule="auto"/>
    </w:pPr>
    <w:rPr>
      <w:rFonts w:eastAsiaTheme="minorHAns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texte0">
    <w:name w:val="texte"/>
    <w:basedOn w:val="Normal"/>
    <w:rsid w:val="0023334E"/>
    <w:pPr>
      <w:spacing w:before="0" w:after="0"/>
    </w:pPr>
    <w:rPr>
      <w:rFonts w:ascii="Arial" w:hAnsi="Arial"/>
      <w:szCs w:val="18"/>
      <w:lang w:eastAsia="fr-FR"/>
    </w:rPr>
  </w:style>
  <w:style w:type="table" w:customStyle="1" w:styleId="Grilledutableau1">
    <w:name w:val="Grille du tableau1"/>
    <w:basedOn w:val="TableauNormal"/>
    <w:next w:val="Grilledutableau"/>
    <w:uiPriority w:val="59"/>
    <w:rsid w:val="0023334E"/>
    <w:pPr>
      <w:spacing w:after="0" w:line="240" w:lineRule="auto"/>
      <w:ind w:firstLine="142"/>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uiPriority w:val="99"/>
    <w:rsid w:val="0023334E"/>
    <w:pPr>
      <w:spacing w:before="100" w:beforeAutospacing="1" w:after="100" w:afterAutospacing="1"/>
      <w:jc w:val="left"/>
    </w:pPr>
    <w:rPr>
      <w:sz w:val="24"/>
      <w:szCs w:val="24"/>
      <w:lang w:eastAsia="fr-FR"/>
    </w:rPr>
  </w:style>
  <w:style w:type="character" w:styleId="Accentuation">
    <w:name w:val="Emphasis"/>
    <w:basedOn w:val="Policepardfaut"/>
    <w:uiPriority w:val="99"/>
    <w:qFormat/>
    <w:rsid w:val="0023334E"/>
    <w:rPr>
      <w:rFonts w:cs="Times New Roman"/>
      <w:i/>
    </w:rPr>
  </w:style>
  <w:style w:type="paragraph" w:styleId="TM4">
    <w:name w:val="toc 4"/>
    <w:basedOn w:val="Normal"/>
    <w:next w:val="Normal"/>
    <w:autoRedefine/>
    <w:uiPriority w:val="39"/>
    <w:unhideWhenUsed/>
    <w:rsid w:val="0023334E"/>
    <w:pPr>
      <w:spacing w:before="0" w:after="100"/>
      <w:ind w:left="600"/>
    </w:pPr>
    <w:rPr>
      <w:rFonts w:ascii="Geneva" w:hAnsi="Geneva"/>
      <w:sz w:val="20"/>
      <w:szCs w:val="20"/>
      <w:lang w:eastAsia="fr-FR"/>
    </w:rPr>
  </w:style>
  <w:style w:type="paragraph" w:styleId="TM5">
    <w:name w:val="toc 5"/>
    <w:basedOn w:val="Normal"/>
    <w:next w:val="Normal"/>
    <w:autoRedefine/>
    <w:uiPriority w:val="39"/>
    <w:unhideWhenUsed/>
    <w:rsid w:val="0023334E"/>
    <w:pPr>
      <w:spacing w:before="0" w:after="100" w:line="276" w:lineRule="auto"/>
      <w:ind w:left="880"/>
      <w:jc w:val="left"/>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23334E"/>
    <w:pPr>
      <w:spacing w:before="0" w:after="100" w:line="276" w:lineRule="auto"/>
      <w:ind w:left="1100"/>
      <w:jc w:val="left"/>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23334E"/>
    <w:pPr>
      <w:spacing w:before="0" w:after="100" w:line="276" w:lineRule="auto"/>
      <w:ind w:left="1320"/>
      <w:jc w:val="left"/>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23334E"/>
    <w:pPr>
      <w:spacing w:before="0" w:after="100" w:line="276" w:lineRule="auto"/>
      <w:ind w:left="1540"/>
      <w:jc w:val="left"/>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23334E"/>
    <w:pPr>
      <w:spacing w:before="0" w:after="100" w:line="276" w:lineRule="auto"/>
      <w:ind w:left="1760"/>
      <w:jc w:val="left"/>
    </w:pPr>
    <w:rPr>
      <w:rFonts w:asciiTheme="minorHAnsi" w:eastAsiaTheme="minorEastAsia" w:hAnsiTheme="minorHAnsi" w:cstheme="minorBidi"/>
      <w:lang w:eastAsia="fr-FR"/>
    </w:rPr>
  </w:style>
  <w:style w:type="character" w:styleId="Textedelespacerserv">
    <w:name w:val="Placeholder Text"/>
    <w:basedOn w:val="Policepardfaut"/>
    <w:uiPriority w:val="99"/>
    <w:semiHidden/>
    <w:rsid w:val="007960B4"/>
    <w:rPr>
      <w:color w:val="808080"/>
    </w:rPr>
  </w:style>
  <w:style w:type="paragraph" w:customStyle="1" w:styleId="Default">
    <w:name w:val="Default"/>
    <w:rsid w:val="007231B9"/>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3829DB"/>
    <w:rPr>
      <w:sz w:val="24"/>
      <w:szCs w:val="24"/>
    </w:rPr>
  </w:style>
  <w:style w:type="character" w:styleId="Mentionnonrsolue">
    <w:name w:val="Unresolved Mention"/>
    <w:basedOn w:val="Policepardfaut"/>
    <w:uiPriority w:val="99"/>
    <w:semiHidden/>
    <w:unhideWhenUsed/>
    <w:rsid w:val="00E55DC1"/>
    <w:rPr>
      <w:color w:val="605E5C"/>
      <w:shd w:val="clear" w:color="auto" w:fill="E1DFDD"/>
    </w:rPr>
  </w:style>
  <w:style w:type="character" w:styleId="Lienhypertextesuivivisit">
    <w:name w:val="FollowedHyperlink"/>
    <w:basedOn w:val="Policepardfaut"/>
    <w:uiPriority w:val="99"/>
    <w:semiHidden/>
    <w:unhideWhenUsed/>
    <w:rsid w:val="00E55D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6051">
      <w:bodyDiv w:val="1"/>
      <w:marLeft w:val="0"/>
      <w:marRight w:val="0"/>
      <w:marTop w:val="0"/>
      <w:marBottom w:val="0"/>
      <w:divBdr>
        <w:top w:val="none" w:sz="0" w:space="0" w:color="auto"/>
        <w:left w:val="none" w:sz="0" w:space="0" w:color="auto"/>
        <w:bottom w:val="none" w:sz="0" w:space="0" w:color="auto"/>
        <w:right w:val="none" w:sz="0" w:space="0" w:color="auto"/>
      </w:divBdr>
    </w:div>
    <w:div w:id="770705229">
      <w:bodyDiv w:val="1"/>
      <w:marLeft w:val="0"/>
      <w:marRight w:val="0"/>
      <w:marTop w:val="0"/>
      <w:marBottom w:val="0"/>
      <w:divBdr>
        <w:top w:val="none" w:sz="0" w:space="0" w:color="auto"/>
        <w:left w:val="none" w:sz="0" w:space="0" w:color="auto"/>
        <w:bottom w:val="none" w:sz="0" w:space="0" w:color="auto"/>
        <w:right w:val="none" w:sz="0" w:space="0" w:color="auto"/>
      </w:divBdr>
    </w:div>
    <w:div w:id="1017270978">
      <w:bodyDiv w:val="1"/>
      <w:marLeft w:val="0"/>
      <w:marRight w:val="0"/>
      <w:marTop w:val="0"/>
      <w:marBottom w:val="0"/>
      <w:divBdr>
        <w:top w:val="none" w:sz="0" w:space="0" w:color="auto"/>
        <w:left w:val="none" w:sz="0" w:space="0" w:color="auto"/>
        <w:bottom w:val="none" w:sz="0" w:space="0" w:color="auto"/>
        <w:right w:val="none" w:sz="0" w:space="0" w:color="auto"/>
      </w:divBdr>
    </w:div>
    <w:div w:id="1158108755">
      <w:bodyDiv w:val="1"/>
      <w:marLeft w:val="0"/>
      <w:marRight w:val="0"/>
      <w:marTop w:val="0"/>
      <w:marBottom w:val="0"/>
      <w:divBdr>
        <w:top w:val="none" w:sz="0" w:space="0" w:color="auto"/>
        <w:left w:val="none" w:sz="0" w:space="0" w:color="auto"/>
        <w:bottom w:val="none" w:sz="0" w:space="0" w:color="auto"/>
        <w:right w:val="none" w:sz="0" w:space="0" w:color="auto"/>
      </w:divBdr>
    </w:div>
    <w:div w:id="1742168171">
      <w:bodyDiv w:val="1"/>
      <w:marLeft w:val="0"/>
      <w:marRight w:val="0"/>
      <w:marTop w:val="0"/>
      <w:marBottom w:val="0"/>
      <w:divBdr>
        <w:top w:val="none" w:sz="0" w:space="0" w:color="auto"/>
        <w:left w:val="none" w:sz="0" w:space="0" w:color="auto"/>
        <w:bottom w:val="none" w:sz="0" w:space="0" w:color="auto"/>
        <w:right w:val="none" w:sz="0" w:space="0" w:color="auto"/>
      </w:divBdr>
    </w:div>
    <w:div w:id="1759445794">
      <w:bodyDiv w:val="1"/>
      <w:marLeft w:val="0"/>
      <w:marRight w:val="0"/>
      <w:marTop w:val="0"/>
      <w:marBottom w:val="0"/>
      <w:divBdr>
        <w:top w:val="none" w:sz="0" w:space="0" w:color="auto"/>
        <w:left w:val="none" w:sz="0" w:space="0" w:color="auto"/>
        <w:bottom w:val="none" w:sz="0" w:space="0" w:color="auto"/>
        <w:right w:val="none" w:sz="0" w:space="0" w:color="auto"/>
      </w:divBdr>
    </w:div>
    <w:div w:id="19140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nf.fr" TargetMode="External"/><Relationship Id="rId5" Type="http://schemas.openxmlformats.org/officeDocument/2006/relationships/webSettings" Target="webSettings.xml"/><Relationship Id="rId10" Type="http://schemas.openxmlformats.org/officeDocument/2006/relationships/hyperlink" Target="http://biblionautes/site/univers/univers3/rubrique4/courrier_bordereau_depo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CC298-5B96-4F98-BC6C-7165CE1BF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20</Pages>
  <Words>7627</Words>
  <Characters>41953</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49482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Berthyna MULUMBA</dc:creator>
  <cp:lastModifiedBy>Imane SEFFAR-LEGROUNE</cp:lastModifiedBy>
  <cp:revision>18</cp:revision>
  <dcterms:created xsi:type="dcterms:W3CDTF">2025-10-02T10:00:00Z</dcterms:created>
  <dcterms:modified xsi:type="dcterms:W3CDTF">2025-10-22T07:17:00Z</dcterms:modified>
</cp:coreProperties>
</file>